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9E68D" w14:textId="77777777" w:rsidR="004B5DFD" w:rsidRDefault="00000000">
      <w:pPr>
        <w:pStyle w:val="aff9"/>
        <w:sectPr w:rsidR="004B5DFD">
          <w:headerReference w:type="even" r:id="rId8"/>
          <w:headerReference w:type="default" r:id="rId9"/>
          <w:footerReference w:type="even" r:id="rId10"/>
          <w:footerReference w:type="default" r:id="rId11"/>
          <w:headerReference w:type="first" r:id="rId12"/>
          <w:footerReference w:type="first" r:id="rId13"/>
          <w:pgSz w:w="11907" w:h="16839"/>
          <w:pgMar w:top="567" w:right="851" w:bottom="1361" w:left="1418" w:header="0" w:footer="0" w:gutter="0"/>
          <w:pgNumType w:start="1"/>
          <w:cols w:space="720"/>
          <w:titlePg/>
          <w:docGrid w:type="linesAndChars" w:linePitch="312"/>
        </w:sectPr>
      </w:pPr>
      <w:bookmarkStart w:id="0" w:name="SectionMark0"/>
      <w:r>
        <w:rPr>
          <w:noProof/>
        </w:rPr>
        <mc:AlternateContent>
          <mc:Choice Requires="wps">
            <w:drawing>
              <wp:anchor distT="0" distB="0" distL="114300" distR="114300" simplePos="0" relativeHeight="251666432" behindDoc="0" locked="0" layoutInCell="1" allowOverlap="1" wp14:anchorId="7A43EEEF" wp14:editId="1B3233D9">
                <wp:simplePos x="0" y="0"/>
                <wp:positionH relativeFrom="column">
                  <wp:posOffset>4587240</wp:posOffset>
                </wp:positionH>
                <wp:positionV relativeFrom="paragraph">
                  <wp:posOffset>8816340</wp:posOffset>
                </wp:positionV>
                <wp:extent cx="666750" cy="396240"/>
                <wp:effectExtent l="0" t="0" r="0" b="3810"/>
                <wp:wrapNone/>
                <wp:docPr id="7" name="矩形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0" cy="396240"/>
                        </a:xfrm>
                        <a:prstGeom prst="rect">
                          <a:avLst/>
                        </a:prstGeom>
                        <a:solidFill>
                          <a:srgbClr val="FFFFFF"/>
                        </a:solidFill>
                        <a:ln w="9525">
                          <a:solidFill>
                            <a:srgbClr val="FFFFFF"/>
                          </a:solidFill>
                          <a:miter lim="800000"/>
                        </a:ln>
                      </wps:spPr>
                      <wps:txbx>
                        <w:txbxContent>
                          <w:p w14:paraId="2A8533D5" w14:textId="77777777" w:rsidR="004B5DFD" w:rsidRDefault="00000000">
                            <w:r>
                              <w:rPr>
                                <w:rStyle w:val="afb"/>
                                <w:rFonts w:hint="eastAsia"/>
                              </w:rPr>
                              <w:t>发布</w:t>
                            </w:r>
                          </w:p>
                        </w:txbxContent>
                      </wps:txbx>
                      <wps:bodyPr rot="0" vert="horz" wrap="square" lIns="91440" tIns="45720" rIns="91440" bIns="45720" anchor="t" anchorCtr="0" upright="1">
                        <a:noAutofit/>
                      </wps:bodyPr>
                    </wps:wsp>
                  </a:graphicData>
                </a:graphic>
              </wp:anchor>
            </w:drawing>
          </mc:Choice>
          <mc:Fallback>
            <w:pict>
              <v:rect w14:anchorId="7A43EEEF" id="矩形 20" o:spid="_x0000_s1026" style="position:absolute;left:0;text-align:left;margin-left:361.2pt;margin-top:694.2pt;width:52.5pt;height:31.2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" strokecolor="white">
                <v:textbox>
                  <w:txbxContent>
                    <w:p w14:paraId="2A8533D5" w14:textId="77777777" w:rsidR="004B5DFD" w:rsidRDefault="00000000">
                      <w:r>
                        <w:rPr>
                          <w:rStyle w:val="afb"/>
                          <w:rFonts w:hint="eastAsia"/>
                        </w:rPr>
                        <w:t>发布</w:t>
                      </w:r>
                    </w:p>
                  </w:txbxContent>
                </v:textbox>
              </v:rect>
            </w:pict>
          </mc:Fallback>
        </mc:AlternateContent>
      </w:r>
      <w:r>
        <w:rPr>
          <w:noProof/>
        </w:rPr>
        <mc:AlternateContent>
          <mc:Choice Requires="wps">
            <w:drawing>
              <wp:anchor distT="0" distB="0" distL="114300" distR="114300" simplePos="0" relativeHeight="251667456" behindDoc="0" locked="1" layoutInCell="1" allowOverlap="1" wp14:anchorId="6FFBCA65" wp14:editId="2990783C">
                <wp:simplePos x="0" y="0"/>
                <wp:positionH relativeFrom="margin">
                  <wp:posOffset>0</wp:posOffset>
                </wp:positionH>
                <wp:positionV relativeFrom="margin">
                  <wp:posOffset>1386840</wp:posOffset>
                </wp:positionV>
                <wp:extent cx="6021705" cy="1003300"/>
                <wp:effectExtent l="0" t="0" r="0" b="0"/>
                <wp:wrapNone/>
                <wp:docPr id="9"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1705" cy="1003300"/>
                        </a:xfrm>
                        <a:prstGeom prst="rect">
                          <a:avLst/>
                        </a:prstGeom>
                        <a:solidFill>
                          <a:srgbClr val="FFFFFF"/>
                        </a:solidFill>
                        <a:ln>
                          <a:noFill/>
                        </a:ln>
                      </wps:spPr>
                      <wps:txbx>
                        <w:txbxContent>
                          <w:p w14:paraId="63015279" w14:textId="77777777" w:rsidR="004B5DFD" w:rsidRDefault="00000000">
                            <w:pPr>
                              <w:pStyle w:val="20"/>
                              <w:rPr>
                                <w:lang w:val="fr-FR"/>
                              </w:rPr>
                            </w:pPr>
                            <w:r>
                              <w:rPr>
                                <w:lang w:val="fr-FR"/>
                              </w:rPr>
                              <w:t xml:space="preserve">GB/T </w:t>
                            </w:r>
                            <w:r>
                              <w:rPr>
                                <w:rFonts w:hint="eastAsia"/>
                              </w:rPr>
                              <w:t>9983</w:t>
                            </w:r>
                            <w:r>
                              <w:rPr>
                                <w:rFonts w:hint="eastAsia"/>
                                <w:lang w:val="fr-FR"/>
                              </w:rPr>
                              <w:t>—</w:t>
                            </w:r>
                            <w:r>
                              <w:rPr>
                                <w:lang w:val="fr-FR"/>
                              </w:rPr>
                              <w:t>202</w:t>
                            </w:r>
                            <w:r>
                              <w:rPr>
                                <w:rFonts w:hint="eastAsia"/>
                                <w:lang w:val="fr-FR"/>
                              </w:rPr>
                              <w:t>X</w:t>
                            </w:r>
                          </w:p>
                          <w:p w14:paraId="44C5EA49" w14:textId="77777777" w:rsidR="004B5DFD" w:rsidRDefault="00000000">
                            <w:pPr>
                              <w:pStyle w:val="20"/>
                              <w:rPr>
                                <w:sz w:val="21"/>
                                <w:szCs w:val="15"/>
                              </w:rPr>
                            </w:pPr>
                            <w:r>
                              <w:rPr>
                                <w:rFonts w:hint="eastAsia"/>
                                <w:sz w:val="21"/>
                                <w:szCs w:val="15"/>
                              </w:rPr>
                              <w:t>代替</w:t>
                            </w:r>
                            <w:r>
                              <w:rPr>
                                <w:sz w:val="21"/>
                                <w:szCs w:val="15"/>
                                <w:lang w:val="fr-FR"/>
                              </w:rPr>
                              <w:t xml:space="preserve">GB/T </w:t>
                            </w:r>
                            <w:r>
                              <w:rPr>
                                <w:rFonts w:hint="eastAsia"/>
                                <w:sz w:val="21"/>
                                <w:szCs w:val="15"/>
                              </w:rPr>
                              <w:t>9983</w:t>
                            </w:r>
                            <w:r>
                              <w:rPr>
                                <w:rFonts w:hint="eastAsia"/>
                                <w:sz w:val="21"/>
                                <w:szCs w:val="15"/>
                                <w:lang w:val="fr-FR"/>
                              </w:rPr>
                              <w:t>—</w:t>
                            </w:r>
                            <w:r>
                              <w:rPr>
                                <w:rFonts w:hint="eastAsia"/>
                                <w:sz w:val="21"/>
                                <w:szCs w:val="15"/>
                              </w:rPr>
                              <w:t>2004</w:t>
                            </w:r>
                          </w:p>
                          <w:p w14:paraId="77B9D5CC" w14:textId="77777777" w:rsidR="004B5DFD" w:rsidRDefault="004B5DFD">
                            <w:pPr>
                              <w:pStyle w:val="1"/>
                              <w:rPr>
                                <w:lang w:val="fr-FR"/>
                              </w:rPr>
                            </w:pPr>
                          </w:p>
                        </w:txbxContent>
                      </wps:txbx>
                      <wps:bodyPr rot="0" vert="horz" wrap="square" lIns="0" tIns="0" rIns="0" bIns="0" anchor="t" anchorCtr="0" upright="1">
                        <a:noAutofit/>
                      </wps:bodyPr>
                    </wps:wsp>
                  </a:graphicData>
                </a:graphic>
              </wp:anchor>
            </w:drawing>
          </mc:Choice>
          <mc:Fallback>
            <w:pict>
              <v:shapetype w14:anchorId="6FFBCA65" id="_x0000_t202" coordsize="21600,21600" o:spt="202" path="m,l,21600r21600,l21600,xe">
                <v:stroke joinstyle="miter"/>
                <v:path gradientshapeok="t" o:connecttype="rect"/>
              </v:shapetype>
              <v:shape id="fmFrame3" o:spid="_x0000_s1027" type="#_x0000_t202" style="position:absolute;left:0;text-align:left;margin-left:0;margin-top:109.2pt;width:474.15pt;height:79pt;z-index:25166745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" stroked="f">
                <v:textbox inset="0,0,0,0">
                  <w:txbxContent>
                    <w:p w14:paraId="63015279" w14:textId="77777777" w:rsidR="004B5DFD" w:rsidRDefault="00000000">
                      <w:pPr>
                        <w:pStyle w:val="20"/>
                        <w:rPr>
                          <w:lang w:val="fr-FR"/>
                        </w:rPr>
                      </w:pPr>
                      <w:r>
                        <w:rPr>
                          <w:lang w:val="fr-FR"/>
                        </w:rPr>
                        <w:t xml:space="preserve">GB/T </w:t>
                      </w:r>
                      <w:r>
                        <w:rPr>
                          <w:rFonts w:hint="eastAsia"/>
                        </w:rPr>
                        <w:t>9983</w:t>
                      </w:r>
                      <w:r>
                        <w:rPr>
                          <w:rFonts w:hint="eastAsia"/>
                          <w:lang w:val="fr-FR"/>
                        </w:rPr>
                        <w:t>—</w:t>
                      </w:r>
                      <w:r>
                        <w:rPr>
                          <w:lang w:val="fr-FR"/>
                        </w:rPr>
                        <w:t>202</w:t>
                      </w:r>
                      <w:r>
                        <w:rPr>
                          <w:rFonts w:hint="eastAsia"/>
                          <w:lang w:val="fr-FR"/>
                        </w:rPr>
                        <w:t>X</w:t>
                      </w:r>
                    </w:p>
                    <w:p w14:paraId="44C5EA49" w14:textId="77777777" w:rsidR="004B5DFD" w:rsidRDefault="00000000">
                      <w:pPr>
                        <w:pStyle w:val="20"/>
                        <w:rPr>
                          <w:sz w:val="21"/>
                          <w:szCs w:val="15"/>
                        </w:rPr>
                      </w:pPr>
                      <w:r>
                        <w:rPr>
                          <w:rFonts w:hint="eastAsia"/>
                          <w:sz w:val="21"/>
                          <w:szCs w:val="15"/>
                        </w:rPr>
                        <w:t>代替</w:t>
                      </w:r>
                      <w:r>
                        <w:rPr>
                          <w:sz w:val="21"/>
                          <w:szCs w:val="15"/>
                          <w:lang w:val="fr-FR"/>
                        </w:rPr>
                        <w:t xml:space="preserve">GB/T </w:t>
                      </w:r>
                      <w:r>
                        <w:rPr>
                          <w:rFonts w:hint="eastAsia"/>
                          <w:sz w:val="21"/>
                          <w:szCs w:val="15"/>
                        </w:rPr>
                        <w:t>9983</w:t>
                      </w:r>
                      <w:r>
                        <w:rPr>
                          <w:rFonts w:hint="eastAsia"/>
                          <w:sz w:val="21"/>
                          <w:szCs w:val="15"/>
                          <w:lang w:val="fr-FR"/>
                        </w:rPr>
                        <w:t>—</w:t>
                      </w:r>
                      <w:r>
                        <w:rPr>
                          <w:rFonts w:hint="eastAsia"/>
                          <w:sz w:val="21"/>
                          <w:szCs w:val="15"/>
                        </w:rPr>
                        <w:t>2004</w:t>
                      </w:r>
                    </w:p>
                    <w:p w14:paraId="77B9D5CC" w14:textId="77777777" w:rsidR="004B5DFD" w:rsidRDefault="004B5DFD">
                      <w:pPr>
                        <w:pStyle w:val="1"/>
                        <w:rPr>
                          <w:lang w:val="fr-FR"/>
                        </w:rPr>
                      </w:pPr>
                    </w:p>
                  </w:txbxContent>
                </v:textbox>
                <w10:wrap anchorx="margin" anchory="margin"/>
                <w10:anchorlock/>
              </v:shape>
            </w:pict>
          </mc:Fallback>
        </mc:AlternateContent>
      </w:r>
      <w:r>
        <w:rPr>
          <w:noProof/>
        </w:rPr>
        <mc:AlternateContent>
          <mc:Choice Requires="wps">
            <w:drawing>
              <wp:anchor distT="0" distB="0" distL="114300" distR="114300" simplePos="0" relativeHeight="251665408" behindDoc="0" locked="0" layoutInCell="1" allowOverlap="1" wp14:anchorId="26614CDF" wp14:editId="7DCECDE4">
                <wp:simplePos x="0" y="0"/>
                <wp:positionH relativeFrom="column">
                  <wp:posOffset>0</wp:posOffset>
                </wp:positionH>
                <wp:positionV relativeFrom="paragraph">
                  <wp:posOffset>2475865</wp:posOffset>
                </wp:positionV>
                <wp:extent cx="6121400" cy="0"/>
                <wp:effectExtent l="0" t="0" r="0" b="0"/>
                <wp:wrapNone/>
                <wp:docPr id="8" name="直线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ln>
                      </wps:spPr>
                      <wps:bodyPr/>
                    </wps:wsp>
                  </a:graphicData>
                </a:graphic>
              </wp:anchor>
            </w:drawing>
          </mc:Choice>
          <mc:Fallback xmlns:wpsCustomData="http://www.wps.cn/officeDocument/2013/wpsCustomData">
            <w:pict>
              <v:line id="直线 19" o:spid="_x0000_s1026" o:spt="20" style="position:absolute;left:0pt;margin-left:0pt;margin-top:194.95pt;height:0pt;width:482pt;z-index:251665408;mso-width-relative:page;mso-height-relative:page;" filled="f" stroked="t" coordsize="21600,21600" o:gfxdata="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D347K1AAAAAgBAAAPAAAAAAAAAAEAIAAA&#10;ACIAAABkcnMvZG93bnJldi54bWxQSwECFAAUAAAACACHTuJA7bLYGNcBAACjAwAADgAAAAAAAAAB&#10;ACAAAAAjAQAAZHJzL2Uyb0RvYy54bWxQSwUGAAAAAAYABgBZAQAAbAUAAAAA&#10;">
                <v:fill on="f" focussize="0,0"/>
                <v:stroke weight="1pt" color="#800008" joinstyle="round"/>
                <v:imagedata o:title=""/>
                <o:lock v:ext="edit" aspectratio="f"/>
              </v:line>
            </w:pict>
          </mc:Fallback>
        </mc:AlternateContent>
      </w:r>
      <w:r>
        <w:rPr>
          <w:noProof/>
        </w:rPr>
        <mc:AlternateContent>
          <mc:Choice Requires="wps">
            <w:drawing>
              <wp:anchor distT="0" distB="0" distL="114300" distR="114300" simplePos="0" relativeHeight="251664384" behindDoc="0" locked="1" layoutInCell="1" allowOverlap="1" wp14:anchorId="01BD9D97" wp14:editId="625363C6">
                <wp:simplePos x="0" y="0"/>
                <wp:positionH relativeFrom="margin">
                  <wp:posOffset>0</wp:posOffset>
                </wp:positionH>
                <wp:positionV relativeFrom="margin">
                  <wp:posOffset>8618220</wp:posOffset>
                </wp:positionV>
                <wp:extent cx="6120130" cy="853440"/>
                <wp:effectExtent l="0" t="0" r="0" b="0"/>
                <wp:wrapNone/>
                <wp:docPr id="6"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853440"/>
                        </a:xfrm>
                        <a:prstGeom prst="rect">
                          <a:avLst/>
                        </a:prstGeom>
                        <a:solidFill>
                          <a:srgbClr val="FFFFFF"/>
                        </a:solidFill>
                        <a:ln>
                          <a:noFill/>
                        </a:ln>
                      </wps:spPr>
                      <wps:txbx>
                        <w:txbxContent>
                          <w:p w14:paraId="0DE20B56" w14:textId="77777777" w:rsidR="004B5DFD" w:rsidRDefault="00000000">
                            <w:pPr>
                              <w:pStyle w:val="aff4"/>
                              <w:ind w:firstLineChars="706" w:firstLine="2552"/>
                              <w:jc w:val="both"/>
                              <w:rPr>
                                <w:spacing w:val="0"/>
                                <w:w w:val="100"/>
                                <w:szCs w:val="36"/>
                              </w:rPr>
                            </w:pPr>
                            <w:r>
                              <w:rPr>
                                <w:rFonts w:hint="eastAsia"/>
                                <w:spacing w:val="0"/>
                                <w:w w:val="100"/>
                                <w:szCs w:val="36"/>
                              </w:rPr>
                              <w:t>国家市场监督管理总局</w:t>
                            </w:r>
                          </w:p>
                          <w:p w14:paraId="33D992F2" w14:textId="77777777" w:rsidR="004B5DFD" w:rsidRDefault="00000000">
                            <w:pPr>
                              <w:pStyle w:val="aff4"/>
                              <w:ind w:firstLineChars="706" w:firstLine="2552"/>
                              <w:jc w:val="both"/>
                              <w:rPr>
                                <w:spacing w:val="0"/>
                                <w:w w:val="100"/>
                                <w:szCs w:val="36"/>
                              </w:rPr>
                            </w:pPr>
                            <w:r>
                              <w:rPr>
                                <w:rFonts w:hint="eastAsia"/>
                                <w:spacing w:val="0"/>
                                <w:w w:val="100"/>
                                <w:szCs w:val="36"/>
                              </w:rPr>
                              <w:t>国家标准化管理委员会</w:t>
                            </w:r>
                          </w:p>
                          <w:p w14:paraId="3CE72A4D" w14:textId="77777777" w:rsidR="004B5DFD" w:rsidRDefault="004B5DFD"/>
                        </w:txbxContent>
                      </wps:txbx>
                      <wps:bodyPr rot="0" vert="horz" wrap="square" lIns="0" tIns="0" rIns="0" bIns="0" anchor="t" anchorCtr="0" upright="1">
                        <a:noAutofit/>
                      </wps:bodyPr>
                    </wps:wsp>
                  </a:graphicData>
                </a:graphic>
              </wp:anchor>
            </w:drawing>
          </mc:Choice>
          <mc:Fallback>
            <w:pict>
              <v:shape w14:anchorId="01BD9D97" id="fmFrame7" o:spid="_x0000_s1028" type="#_x0000_t202" style="position:absolute;left:0;text-align:left;margin-left:0;margin-top:678.6pt;width:481.9pt;height:67.2pt;z-index:25166438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" stroked="f">
                <v:textbox inset="0,0,0,0">
                  <w:txbxContent>
                    <w:p w14:paraId="0DE20B56" w14:textId="77777777" w:rsidR="004B5DFD" w:rsidRDefault="00000000">
                      <w:pPr>
                        <w:pStyle w:val="aff4"/>
                        <w:ind w:firstLineChars="706" w:firstLine="2552"/>
                        <w:jc w:val="both"/>
                        <w:rPr>
                          <w:spacing w:val="0"/>
                          <w:w w:val="100"/>
                          <w:szCs w:val="36"/>
                        </w:rPr>
                      </w:pPr>
                      <w:r>
                        <w:rPr>
                          <w:rFonts w:hint="eastAsia"/>
                          <w:spacing w:val="0"/>
                          <w:w w:val="100"/>
                          <w:szCs w:val="36"/>
                        </w:rPr>
                        <w:t>国家市场监督管理总局</w:t>
                      </w:r>
                    </w:p>
                    <w:p w14:paraId="33D992F2" w14:textId="77777777" w:rsidR="004B5DFD" w:rsidRDefault="00000000">
                      <w:pPr>
                        <w:pStyle w:val="aff4"/>
                        <w:ind w:firstLineChars="706" w:firstLine="2552"/>
                        <w:jc w:val="both"/>
                        <w:rPr>
                          <w:spacing w:val="0"/>
                          <w:w w:val="100"/>
                          <w:szCs w:val="36"/>
                        </w:rPr>
                      </w:pPr>
                      <w:r>
                        <w:rPr>
                          <w:rFonts w:hint="eastAsia"/>
                          <w:spacing w:val="0"/>
                          <w:w w:val="100"/>
                          <w:szCs w:val="36"/>
                        </w:rPr>
                        <w:t>国家标准化管理委员会</w:t>
                      </w:r>
                    </w:p>
                    <w:p w14:paraId="3CE72A4D" w14:textId="77777777" w:rsidR="004B5DFD" w:rsidRDefault="004B5DFD"/>
                  </w:txbxContent>
                </v:textbox>
                <w10:wrap anchorx="margin" anchory="margin"/>
                <w10:anchorlock/>
              </v:shape>
            </w:pict>
          </mc:Fallback>
        </mc:AlternateContent>
      </w:r>
      <w:r>
        <w:rPr>
          <w:noProof/>
        </w:rPr>
        <mc:AlternateContent>
          <mc:Choice Requires="wps">
            <w:drawing>
              <wp:anchor distT="0" distB="0" distL="114300" distR="114300" simplePos="0" relativeHeight="251663360" behindDoc="0" locked="1" layoutInCell="1" allowOverlap="1" wp14:anchorId="34278C6F" wp14:editId="6C433F36">
                <wp:simplePos x="0" y="0"/>
                <wp:positionH relativeFrom="margin">
                  <wp:posOffset>-66675</wp:posOffset>
                </wp:positionH>
                <wp:positionV relativeFrom="margin">
                  <wp:posOffset>8321040</wp:posOffset>
                </wp:positionV>
                <wp:extent cx="6219825" cy="312420"/>
                <wp:effectExtent l="0" t="0" r="0" b="0"/>
                <wp:wrapNone/>
                <wp:docPr id="5"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9825" cy="312420"/>
                        </a:xfrm>
                        <a:prstGeom prst="rect">
                          <a:avLst/>
                        </a:prstGeom>
                        <a:solidFill>
                          <a:srgbClr val="FFFFFF"/>
                        </a:solidFill>
                        <a:ln>
                          <a:noFill/>
                        </a:ln>
                      </wps:spPr>
                      <wps:txbx>
                        <w:txbxContent>
                          <w:p w14:paraId="630550B1" w14:textId="77777777" w:rsidR="004B5DFD" w:rsidRDefault="00000000">
                            <w:pPr>
                              <w:pStyle w:val="afd"/>
                              <w:jc w:val="both"/>
                              <w:rPr>
                                <w:u w:val="single"/>
                              </w:rPr>
                            </w:pPr>
                            <w:r>
                              <w:rPr>
                                <w:rFonts w:hint="eastAsia"/>
                                <w:u w:val="single"/>
                              </w:rPr>
                              <w:t>××××</w:t>
                            </w:r>
                            <w:r>
                              <w:rPr>
                                <w:rFonts w:hint="eastAsia"/>
                                <w:u w:val="single"/>
                              </w:rPr>
                              <w:t>-</w:t>
                            </w:r>
                            <w:r>
                              <w:rPr>
                                <w:rFonts w:hint="eastAsia"/>
                                <w:u w:val="single"/>
                              </w:rPr>
                              <w:t>××</w:t>
                            </w:r>
                            <w:r>
                              <w:rPr>
                                <w:rFonts w:hint="eastAsia"/>
                                <w:u w:val="single"/>
                              </w:rPr>
                              <w:t>-</w:t>
                            </w:r>
                            <w:r>
                              <w:rPr>
                                <w:rFonts w:hint="eastAsia"/>
                                <w:u w:val="single"/>
                              </w:rPr>
                              <w:t>××发布</w:t>
                            </w:r>
                            <w:r>
                              <w:rPr>
                                <w:rFonts w:hint="eastAsia"/>
                                <w:u w:val="single"/>
                              </w:rPr>
                              <w:t xml:space="preserve">                          </w:t>
                            </w:r>
                            <w:r>
                              <w:rPr>
                                <w:rFonts w:hint="eastAsia"/>
                                <w:u w:val="single"/>
                              </w:rPr>
                              <w:t>××××</w:t>
                            </w:r>
                            <w:r>
                              <w:rPr>
                                <w:rFonts w:hint="eastAsia"/>
                                <w:u w:val="single"/>
                              </w:rPr>
                              <w:t>-</w:t>
                            </w:r>
                            <w:r>
                              <w:rPr>
                                <w:rFonts w:hint="eastAsia"/>
                                <w:u w:val="single"/>
                              </w:rPr>
                              <w:t>××</w:t>
                            </w:r>
                            <w:r>
                              <w:rPr>
                                <w:rFonts w:hint="eastAsia"/>
                                <w:u w:val="single"/>
                              </w:rPr>
                              <w:t>-</w:t>
                            </w:r>
                            <w:r>
                              <w:rPr>
                                <w:rFonts w:hint="eastAsia"/>
                                <w:u w:val="single"/>
                              </w:rPr>
                              <w:t>××实施</w:t>
                            </w:r>
                          </w:p>
                        </w:txbxContent>
                      </wps:txbx>
                      <wps:bodyPr rot="0" vert="horz" wrap="square" lIns="0" tIns="0" rIns="0" bIns="0" anchor="t" anchorCtr="0" upright="1">
                        <a:noAutofit/>
                      </wps:bodyPr>
                    </wps:wsp>
                  </a:graphicData>
                </a:graphic>
              </wp:anchor>
            </w:drawing>
          </mc:Choice>
          <mc:Fallback>
            <w:pict>
              <v:shape w14:anchorId="34278C6F" id="fmFrame6" o:spid="_x0000_s1029" type="#_x0000_t202" style="position:absolute;left:0;text-align:left;margin-left:-5.25pt;margin-top:655.2pt;width:489.75pt;height:24.6pt;z-index:25166336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" stroked="f">
                <v:textbox inset="0,0,0,0">
                  <w:txbxContent>
                    <w:p w14:paraId="630550B1" w14:textId="77777777" w:rsidR="004B5DFD" w:rsidRDefault="00000000">
                      <w:pPr>
                        <w:pStyle w:val="afd"/>
                        <w:jc w:val="both"/>
                        <w:rPr>
                          <w:u w:val="single"/>
                        </w:rPr>
                      </w:pPr>
                      <w:r>
                        <w:rPr>
                          <w:rFonts w:hint="eastAsia"/>
                          <w:u w:val="single"/>
                        </w:rPr>
                        <w:t>××××</w:t>
                      </w:r>
                      <w:r>
                        <w:rPr>
                          <w:rFonts w:hint="eastAsia"/>
                          <w:u w:val="single"/>
                        </w:rPr>
                        <w:t>-</w:t>
                      </w:r>
                      <w:r>
                        <w:rPr>
                          <w:rFonts w:hint="eastAsia"/>
                          <w:u w:val="single"/>
                        </w:rPr>
                        <w:t>××</w:t>
                      </w:r>
                      <w:r>
                        <w:rPr>
                          <w:rFonts w:hint="eastAsia"/>
                          <w:u w:val="single"/>
                        </w:rPr>
                        <w:t>-</w:t>
                      </w:r>
                      <w:r>
                        <w:rPr>
                          <w:rFonts w:hint="eastAsia"/>
                          <w:u w:val="single"/>
                        </w:rPr>
                        <w:t>××发布</w:t>
                      </w:r>
                      <w:r>
                        <w:rPr>
                          <w:rFonts w:hint="eastAsia"/>
                          <w:u w:val="single"/>
                        </w:rPr>
                        <w:t xml:space="preserve">                          </w:t>
                      </w:r>
                      <w:r>
                        <w:rPr>
                          <w:rFonts w:hint="eastAsia"/>
                          <w:u w:val="single"/>
                        </w:rPr>
                        <w:t>××××</w:t>
                      </w:r>
                      <w:r>
                        <w:rPr>
                          <w:rFonts w:hint="eastAsia"/>
                          <w:u w:val="single"/>
                        </w:rPr>
                        <w:t>-</w:t>
                      </w:r>
                      <w:r>
                        <w:rPr>
                          <w:rFonts w:hint="eastAsia"/>
                          <w:u w:val="single"/>
                        </w:rPr>
                        <w:t>××</w:t>
                      </w:r>
                      <w:r>
                        <w:rPr>
                          <w:rFonts w:hint="eastAsia"/>
                          <w:u w:val="single"/>
                        </w:rPr>
                        <w:t>-</w:t>
                      </w:r>
                      <w:r>
                        <w:rPr>
                          <w:rFonts w:hint="eastAsia"/>
                          <w:u w:val="single"/>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62336" behindDoc="0" locked="1" layoutInCell="1" allowOverlap="1" wp14:anchorId="6ADCDFFE" wp14:editId="368A0A56">
                <wp:simplePos x="0" y="0"/>
                <wp:positionH relativeFrom="margin">
                  <wp:posOffset>0</wp:posOffset>
                </wp:positionH>
                <wp:positionV relativeFrom="margin">
                  <wp:posOffset>3635375</wp:posOffset>
                </wp:positionV>
                <wp:extent cx="5969000" cy="4586605"/>
                <wp:effectExtent l="0" t="0" r="0" b="0"/>
                <wp:wrapNone/>
                <wp:docPr id="1466360594"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586605"/>
                        </a:xfrm>
                        <a:prstGeom prst="rect">
                          <a:avLst/>
                        </a:prstGeom>
                        <a:solidFill>
                          <a:srgbClr val="FFFFFF"/>
                        </a:solidFill>
                        <a:ln>
                          <a:noFill/>
                        </a:ln>
                      </wps:spPr>
                      <wps:txbx>
                        <w:txbxContent>
                          <w:p w14:paraId="2C0704D0" w14:textId="77777777" w:rsidR="004B5DFD" w:rsidRDefault="00000000">
                            <w:pPr>
                              <w:pStyle w:val="aff0"/>
                            </w:pPr>
                            <w:r>
                              <w:rPr>
                                <w:rFonts w:hint="eastAsia"/>
                              </w:rPr>
                              <w:t>工业三聚磷酸钠</w:t>
                            </w:r>
                          </w:p>
                          <w:p w14:paraId="24506180" w14:textId="77777777" w:rsidR="004B5DFD" w:rsidRPr="00E73116" w:rsidRDefault="00000000">
                            <w:pPr>
                              <w:pStyle w:val="aff8"/>
                              <w:rPr>
                                <w:rFonts w:ascii="黑体" w:eastAsia="黑体" w:hAnsi="黑体"/>
                                <w:kern w:val="36"/>
                                <w:position w:val="6"/>
                                <w:szCs w:val="28"/>
                              </w:rPr>
                            </w:pPr>
                            <w:r w:rsidRPr="00E73116">
                              <w:rPr>
                                <w:rFonts w:ascii="黑体" w:eastAsia="黑体" w:hAnsi="黑体" w:hint="eastAsia"/>
                                <w:kern w:val="36"/>
                                <w:position w:val="6"/>
                                <w:szCs w:val="28"/>
                              </w:rPr>
                              <w:t>Industrial sodium tripolyphosphate</w:t>
                            </w:r>
                          </w:p>
                          <w:p w14:paraId="3AB93F58" w14:textId="74CBB8FB" w:rsidR="004B5DFD" w:rsidRDefault="00000000">
                            <w:pPr>
                              <w:pStyle w:val="aff2"/>
                            </w:pPr>
                            <w:r>
                              <w:rPr>
                                <w:rFonts w:hint="eastAsia"/>
                              </w:rPr>
                              <w:t>（</w:t>
                            </w:r>
                            <w:r w:rsidR="004207A4">
                              <w:rPr>
                                <w:rFonts w:hint="eastAsia"/>
                              </w:rPr>
                              <w:t>送审</w:t>
                            </w:r>
                            <w:r>
                              <w:rPr>
                                <w:rFonts w:hint="eastAsia"/>
                              </w:rPr>
                              <w:t>稿）</w:t>
                            </w:r>
                          </w:p>
                        </w:txbxContent>
                      </wps:txbx>
                      <wps:bodyPr rot="0" vert="horz" wrap="square" lIns="0" tIns="0" rIns="0" bIns="0" anchor="t" anchorCtr="0" upright="1">
                        <a:noAutofit/>
                      </wps:bodyPr>
                    </wps:wsp>
                  </a:graphicData>
                </a:graphic>
              </wp:anchor>
            </w:drawing>
          </mc:Choice>
          <mc:Fallback>
            <w:pict>
              <v:shape w14:anchorId="6ADCDFFE" id="fmFrame4" o:spid="_x0000_s1030" type="#_x0000_t202" style="position:absolute;left:0;text-align:left;margin-left:0;margin-top:286.25pt;width:470pt;height:361.15pt;z-index:25166233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" stroked="f">
                <v:textbox inset="0,0,0,0">
                  <w:txbxContent>
                    <w:p w14:paraId="2C0704D0" w14:textId="77777777" w:rsidR="004B5DFD" w:rsidRDefault="00000000">
                      <w:pPr>
                        <w:pStyle w:val="aff0"/>
                      </w:pPr>
                      <w:r>
                        <w:rPr>
                          <w:rFonts w:hint="eastAsia"/>
                        </w:rPr>
                        <w:t>工业三聚磷酸钠</w:t>
                      </w:r>
                    </w:p>
                    <w:p w14:paraId="24506180" w14:textId="77777777" w:rsidR="004B5DFD" w:rsidRPr="00E73116" w:rsidRDefault="00000000">
                      <w:pPr>
                        <w:pStyle w:val="aff8"/>
                        <w:rPr>
                          <w:rFonts w:ascii="黑体" w:eastAsia="黑体" w:hAnsi="黑体"/>
                          <w:kern w:val="36"/>
                          <w:position w:val="6"/>
                          <w:szCs w:val="28"/>
                        </w:rPr>
                      </w:pPr>
                      <w:r w:rsidRPr="00E73116">
                        <w:rPr>
                          <w:rFonts w:ascii="黑体" w:eastAsia="黑体" w:hAnsi="黑体" w:hint="eastAsia"/>
                          <w:kern w:val="36"/>
                          <w:position w:val="6"/>
                          <w:szCs w:val="28"/>
                        </w:rPr>
                        <w:t>Industrial sodium tripolyphosphate</w:t>
                      </w:r>
                    </w:p>
                    <w:p w14:paraId="3AB93F58" w14:textId="74CBB8FB" w:rsidR="004B5DFD" w:rsidRDefault="00000000">
                      <w:pPr>
                        <w:pStyle w:val="aff2"/>
                      </w:pPr>
                      <w:r>
                        <w:rPr>
                          <w:rFonts w:hint="eastAsia"/>
                        </w:rPr>
                        <w:t>（</w:t>
                      </w:r>
                      <w:r w:rsidR="004207A4">
                        <w:rPr>
                          <w:rFonts w:hint="eastAsia"/>
                        </w:rPr>
                        <w:t>送审</w:t>
                      </w:r>
                      <w:r>
                        <w:rPr>
                          <w:rFonts w:hint="eastAsia"/>
                        </w:rPr>
                        <w:t>稿）</w:t>
                      </w:r>
                    </w:p>
                  </w:txbxContent>
                </v:textbox>
                <w10:wrap anchorx="margin" anchory="margin"/>
                <w10:anchorlock/>
              </v:shape>
            </w:pict>
          </mc:Fallback>
        </mc:AlternateContent>
      </w:r>
      <w:r>
        <w:rPr>
          <w:noProof/>
        </w:rPr>
        <w:drawing>
          <wp:anchor distT="0" distB="0" distL="114300" distR="114300" simplePos="0" relativeHeight="251661312" behindDoc="0" locked="1" layoutInCell="1" allowOverlap="1" wp14:anchorId="68BB50D8" wp14:editId="751952DF">
            <wp:simplePos x="0" y="0"/>
            <wp:positionH relativeFrom="margin">
              <wp:posOffset>4284345</wp:posOffset>
            </wp:positionH>
            <wp:positionV relativeFrom="margin">
              <wp:posOffset>107315</wp:posOffset>
            </wp:positionV>
            <wp:extent cx="1403350" cy="720090"/>
            <wp:effectExtent l="0" t="0" r="0" b="0"/>
            <wp:wrapNone/>
            <wp:docPr id="4" name="HBPicture"/>
            <wp:cNvGraphicFramePr/>
            <a:graphic xmlns:a="http://schemas.openxmlformats.org/drawingml/2006/main">
              <a:graphicData uri="http://schemas.openxmlformats.org/drawingml/2006/picture">
                <pic:pic xmlns:pic="http://schemas.openxmlformats.org/drawingml/2006/picture">
                  <pic:nvPicPr>
                    <pic:cNvPr id="4" name="HBPicture"/>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403350" cy="720090"/>
                    </a:xfrm>
                    <a:prstGeom prst="rect">
                      <a:avLst/>
                    </a:prstGeom>
                    <a:noFill/>
                    <a:ln>
                      <a:noFill/>
                    </a:ln>
                  </pic:spPr>
                </pic:pic>
              </a:graphicData>
            </a:graphic>
          </wp:anchor>
        </w:drawing>
      </w:r>
      <w:r>
        <w:rPr>
          <w:noProof/>
        </w:rPr>
        <mc:AlternateContent>
          <mc:Choice Requires="wps">
            <w:drawing>
              <wp:anchor distT="0" distB="0" distL="114300" distR="114300" simplePos="0" relativeHeight="251660288" behindDoc="0" locked="1" layoutInCell="1" allowOverlap="1" wp14:anchorId="678D1E22" wp14:editId="2BC9F890">
                <wp:simplePos x="0" y="0"/>
                <wp:positionH relativeFrom="margin">
                  <wp:posOffset>0</wp:posOffset>
                </wp:positionH>
                <wp:positionV relativeFrom="margin">
                  <wp:posOffset>1010920</wp:posOffset>
                </wp:positionV>
                <wp:extent cx="6120130" cy="391160"/>
                <wp:effectExtent l="0" t="0" r="0" b="0"/>
                <wp:wrapNone/>
                <wp:docPr id="3"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14:paraId="326521EE" w14:textId="77777777" w:rsidR="004B5DFD" w:rsidRDefault="00000000">
                            <w:pPr>
                              <w:pStyle w:val="aff5"/>
                            </w:pPr>
                            <w:r>
                              <w:rPr>
                                <w:rFonts w:hint="eastAsia"/>
                              </w:rPr>
                              <w:t>中华人民共和国国家标准</w:t>
                            </w:r>
                          </w:p>
                        </w:txbxContent>
                      </wps:txbx>
                      <wps:bodyPr rot="0" vert="horz" wrap="square" lIns="0" tIns="0" rIns="0" bIns="0" anchor="t" anchorCtr="0" upright="1">
                        <a:noAutofit/>
                      </wps:bodyPr>
                    </wps:wsp>
                  </a:graphicData>
                </a:graphic>
              </wp:anchor>
            </w:drawing>
          </mc:Choice>
          <mc:Fallback>
            <w:pict>
              <v:shape w14:anchorId="678D1E22" id="fmFrame2" o:spid="_x0000_s1031" type="#_x0000_t202" style="position:absolute;left:0;text-align:left;margin-left:0;margin-top:79.6pt;width:481.9pt;height:30.8pt;z-index:25166028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" stroked="f">
                <v:textbox inset="0,0,0,0">
                  <w:txbxContent>
                    <w:p w14:paraId="326521EE" w14:textId="77777777" w:rsidR="004B5DFD" w:rsidRDefault="00000000">
                      <w:pPr>
                        <w:pStyle w:val="aff5"/>
                      </w:pPr>
                      <w:r>
                        <w:rPr>
                          <w:rFonts w:hint="eastAsia"/>
                        </w:rPr>
                        <w:t>中华人民共和国国家标准</w:t>
                      </w:r>
                    </w:p>
                  </w:txbxContent>
                </v:textbox>
                <w10:wrap anchorx="margin" anchory="margin"/>
                <w10:anchorlock/>
              </v:shape>
            </w:pict>
          </mc:Fallback>
        </mc:AlternateContent>
      </w:r>
      <w:r>
        <w:rPr>
          <w:noProof/>
        </w:rPr>
        <mc:AlternateContent>
          <mc:Choice Requires="wps">
            <w:drawing>
              <wp:anchor distT="0" distB="0" distL="114300" distR="114300" simplePos="0" relativeHeight="251659264" behindDoc="0" locked="1" layoutInCell="1" allowOverlap="1" wp14:anchorId="7E51699A" wp14:editId="144D291E">
                <wp:simplePos x="0" y="0"/>
                <wp:positionH relativeFrom="margin">
                  <wp:posOffset>0</wp:posOffset>
                </wp:positionH>
                <wp:positionV relativeFrom="margin">
                  <wp:posOffset>0</wp:posOffset>
                </wp:positionV>
                <wp:extent cx="2540000" cy="657860"/>
                <wp:effectExtent l="0" t="0" r="0" b="0"/>
                <wp:wrapNone/>
                <wp:docPr id="2"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14:paraId="089B7E14" w14:textId="77777777" w:rsidR="004B5DFD" w:rsidRDefault="00000000">
                            <w:pPr>
                              <w:pStyle w:val="aff1"/>
                            </w:pPr>
                            <w:r>
                              <w:t>ICS 71.</w:t>
                            </w:r>
                            <w:r>
                              <w:rPr>
                                <w:rFonts w:hint="eastAsia"/>
                              </w:rPr>
                              <w:t>100</w:t>
                            </w:r>
                            <w:r>
                              <w:t>.</w:t>
                            </w:r>
                            <w:r>
                              <w:rPr>
                                <w:rFonts w:hint="eastAsia"/>
                              </w:rPr>
                              <w:t>4</w:t>
                            </w:r>
                            <w:r>
                              <w:t>0</w:t>
                            </w:r>
                          </w:p>
                          <w:p w14:paraId="50408BEC" w14:textId="77777777" w:rsidR="004B5DFD" w:rsidRDefault="00000000">
                            <w:pPr>
                              <w:pStyle w:val="aff1"/>
                            </w:pPr>
                            <w:r>
                              <w:t xml:space="preserve">CCS </w:t>
                            </w:r>
                            <w:r>
                              <w:rPr>
                                <w:rFonts w:hint="eastAsia"/>
                              </w:rPr>
                              <w:t>G 71</w:t>
                            </w:r>
                          </w:p>
                          <w:p w14:paraId="5744C196" w14:textId="77777777" w:rsidR="004B5DFD" w:rsidRDefault="004B5DFD">
                            <w:pPr>
                              <w:pStyle w:val="aff1"/>
                            </w:pPr>
                          </w:p>
                          <w:p w14:paraId="03C38411" w14:textId="77777777" w:rsidR="004B5DFD" w:rsidRDefault="004B5DFD">
                            <w:pPr>
                              <w:pStyle w:val="aff1"/>
                            </w:pPr>
                          </w:p>
                        </w:txbxContent>
                      </wps:txbx>
                      <wps:bodyPr rot="0" vert="horz" wrap="square" lIns="0" tIns="0" rIns="0" bIns="0" anchor="t" anchorCtr="0" upright="1">
                        <a:noAutofit/>
                      </wps:bodyPr>
                    </wps:wsp>
                  </a:graphicData>
                </a:graphic>
              </wp:anchor>
            </w:drawing>
          </mc:Choice>
          <mc:Fallback>
            <w:pict>
              <v:shape w14:anchorId="7E51699A" id="fmFrame1" o:spid="_x0000_s1032" type="#_x0000_t202" style="position:absolute;left:0;text-align:left;margin-left:0;margin-top:0;width:200pt;height:51.8pt;z-index:25165926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" stroked="f">
                <v:textbox inset="0,0,0,0">
                  <w:txbxContent>
                    <w:p w14:paraId="089B7E14" w14:textId="77777777" w:rsidR="004B5DFD" w:rsidRDefault="00000000">
                      <w:pPr>
                        <w:pStyle w:val="aff1"/>
                      </w:pPr>
                      <w:r>
                        <w:t>ICS 71.</w:t>
                      </w:r>
                      <w:r>
                        <w:rPr>
                          <w:rFonts w:hint="eastAsia"/>
                        </w:rPr>
                        <w:t>100</w:t>
                      </w:r>
                      <w:r>
                        <w:t>.</w:t>
                      </w:r>
                      <w:r>
                        <w:rPr>
                          <w:rFonts w:hint="eastAsia"/>
                        </w:rPr>
                        <w:t>4</w:t>
                      </w:r>
                      <w:r>
                        <w:t>0</w:t>
                      </w:r>
                    </w:p>
                    <w:p w14:paraId="50408BEC" w14:textId="77777777" w:rsidR="004B5DFD" w:rsidRDefault="00000000">
                      <w:pPr>
                        <w:pStyle w:val="aff1"/>
                      </w:pPr>
                      <w:r>
                        <w:t xml:space="preserve">CCS </w:t>
                      </w:r>
                      <w:r>
                        <w:rPr>
                          <w:rFonts w:hint="eastAsia"/>
                        </w:rPr>
                        <w:t>G 71</w:t>
                      </w:r>
                    </w:p>
                    <w:p w14:paraId="5744C196" w14:textId="77777777" w:rsidR="004B5DFD" w:rsidRDefault="004B5DFD">
                      <w:pPr>
                        <w:pStyle w:val="aff1"/>
                      </w:pPr>
                    </w:p>
                    <w:p w14:paraId="03C38411" w14:textId="77777777" w:rsidR="004B5DFD" w:rsidRDefault="004B5DFD">
                      <w:pPr>
                        <w:pStyle w:val="aff1"/>
                      </w:pPr>
                    </w:p>
                  </w:txbxContent>
                </v:textbox>
                <w10:wrap anchorx="margin" anchory="margin"/>
                <w10:anchorlock/>
              </v:shape>
            </w:pict>
          </mc:Fallback>
        </mc:AlternateContent>
      </w:r>
    </w:p>
    <w:bookmarkEnd w:id="0"/>
    <w:p w14:paraId="09BE888A" w14:textId="77777777" w:rsidR="004B5DFD" w:rsidRPr="00E73116" w:rsidRDefault="00000000">
      <w:pPr>
        <w:pStyle w:val="2"/>
        <w:spacing w:line="240" w:lineRule="auto"/>
        <w:ind w:rightChars="183" w:right="384"/>
        <w:jc w:val="center"/>
        <w:rPr>
          <w:rFonts w:ascii="Times New Roman"/>
          <w:b w:val="0"/>
          <w:bCs w:val="0"/>
        </w:rPr>
      </w:pPr>
      <w:r w:rsidRPr="00E73116">
        <w:rPr>
          <w:rFonts w:ascii="Times New Roman" w:hint="eastAsia"/>
          <w:b w:val="0"/>
          <w:bCs w:val="0"/>
        </w:rPr>
        <w:lastRenderedPageBreak/>
        <w:t>前</w:t>
      </w:r>
      <w:r w:rsidRPr="00E73116">
        <w:rPr>
          <w:rFonts w:ascii="Times New Roman" w:hint="eastAsia"/>
          <w:b w:val="0"/>
          <w:bCs w:val="0"/>
        </w:rPr>
        <w:t xml:space="preserve"> </w:t>
      </w:r>
      <w:r w:rsidRPr="00E73116">
        <w:rPr>
          <w:rFonts w:ascii="Times New Roman"/>
          <w:b w:val="0"/>
          <w:bCs w:val="0"/>
        </w:rPr>
        <w:t xml:space="preserve"> </w:t>
      </w:r>
      <w:r w:rsidRPr="00E73116">
        <w:rPr>
          <w:rFonts w:ascii="Times New Roman" w:hint="eastAsia"/>
          <w:b w:val="0"/>
          <w:bCs w:val="0"/>
        </w:rPr>
        <w:t>言</w:t>
      </w:r>
    </w:p>
    <w:p w14:paraId="6D88DD63" w14:textId="77777777" w:rsidR="004B5DFD" w:rsidRDefault="00000000">
      <w:pPr>
        <w:pStyle w:val="ab"/>
        <w:numPr>
          <w:ilvl w:val="0"/>
          <w:numId w:val="0"/>
        </w:numPr>
        <w:ind w:firstLineChars="200" w:firstLine="420"/>
        <w:rPr>
          <w:rFonts w:ascii="Times New Roman"/>
        </w:rPr>
      </w:pPr>
      <w:r>
        <w:rPr>
          <w:rFonts w:hint="eastAsia"/>
        </w:rPr>
        <w:t>本文件按照</w:t>
      </w:r>
      <w:r>
        <w:rPr>
          <w:rFonts w:ascii="Times New Roman"/>
        </w:rPr>
        <w:t>GB/T1.1</w:t>
      </w:r>
      <w:r>
        <w:rPr>
          <w:rFonts w:ascii="Times New Roman" w:hint="eastAsia"/>
        </w:rPr>
        <w:t>—</w:t>
      </w:r>
      <w:r>
        <w:rPr>
          <w:rFonts w:ascii="Times New Roman"/>
        </w:rPr>
        <w:t>2020</w:t>
      </w:r>
      <w:r>
        <w:rPr>
          <w:rFonts w:hint="eastAsia"/>
        </w:rPr>
        <w:t>《标准化工作导则  第1部分：标准化文件的结构和起草规则》</w:t>
      </w:r>
      <w:r>
        <w:rPr>
          <w:rFonts w:ascii="Times New Roman" w:hint="eastAsia"/>
        </w:rPr>
        <w:t>的规定起草。</w:t>
      </w:r>
    </w:p>
    <w:p w14:paraId="36A21534" w14:textId="77777777" w:rsidR="004B5DFD" w:rsidRDefault="00000000">
      <w:pPr>
        <w:pStyle w:val="ab"/>
        <w:numPr>
          <w:ilvl w:val="0"/>
          <w:numId w:val="0"/>
        </w:numPr>
        <w:ind w:leftChars="200" w:left="840" w:hangingChars="200" w:hanging="420"/>
        <w:rPr>
          <w:rFonts w:ascii="Times New Roman"/>
        </w:rPr>
      </w:pPr>
      <w:r>
        <w:rPr>
          <w:rFonts w:ascii="Times New Roman" w:hint="eastAsia"/>
        </w:rPr>
        <w:t>本文件代替</w:t>
      </w:r>
      <w:r>
        <w:t xml:space="preserve">GB/T </w:t>
      </w:r>
      <w:r>
        <w:rPr>
          <w:rFonts w:hint="eastAsia"/>
        </w:rPr>
        <w:t>9983—2004《工业三聚磷酸钠》</w:t>
      </w:r>
      <w:r>
        <w:rPr>
          <w:rFonts w:ascii="Times New Roman" w:hint="eastAsia"/>
        </w:rPr>
        <w:t>，与</w:t>
      </w:r>
      <w:r>
        <w:t xml:space="preserve">GB/T </w:t>
      </w:r>
      <w:r>
        <w:rPr>
          <w:rFonts w:hint="eastAsia"/>
        </w:rPr>
        <w:t>9983—2004</w:t>
      </w:r>
      <w:r>
        <w:rPr>
          <w:rFonts w:ascii="Times New Roman" w:hint="eastAsia"/>
        </w:rPr>
        <w:t>相比，除编辑性改动外，主要变化如下：</w:t>
      </w:r>
    </w:p>
    <w:p w14:paraId="480DABC2" w14:textId="743857E5" w:rsidR="00072FB8" w:rsidRDefault="00072FB8" w:rsidP="00072FB8">
      <w:pPr>
        <w:pStyle w:val="afc"/>
        <w:ind w:firstLine="420"/>
        <w:rPr>
          <w:rFonts w:hint="eastAsia"/>
          <w:kern w:val="2"/>
        </w:rPr>
      </w:pPr>
      <w:r>
        <w:rPr>
          <w:rFonts w:hint="eastAsia"/>
          <w:kern w:val="2"/>
        </w:rPr>
        <w:t>a</w:t>
      </w:r>
      <w:r>
        <w:rPr>
          <w:rFonts w:hint="eastAsia"/>
          <w:kern w:val="2"/>
        </w:rPr>
        <w:t>）修改了规范性引用文件</w:t>
      </w:r>
      <w:r>
        <w:rPr>
          <w:rFonts w:hint="eastAsia"/>
          <w:kern w:val="2"/>
        </w:rPr>
        <w:t>（见第2章，2004版第2章）；</w:t>
      </w:r>
    </w:p>
    <w:p w14:paraId="031437A6" w14:textId="59E6C93C" w:rsidR="004B5DFD" w:rsidRDefault="00072FB8">
      <w:pPr>
        <w:pStyle w:val="afc"/>
        <w:ind w:firstLine="420"/>
        <w:rPr>
          <w:kern w:val="2"/>
        </w:rPr>
      </w:pPr>
      <w:r>
        <w:rPr>
          <w:rFonts w:hint="eastAsia"/>
          <w:kern w:val="2"/>
        </w:rPr>
        <w:t>b</w:t>
      </w:r>
      <w:r>
        <w:rPr>
          <w:rFonts w:hint="eastAsia"/>
          <w:kern w:val="2"/>
        </w:rPr>
        <w:t>）</w:t>
      </w:r>
      <w:r w:rsidR="00E73116">
        <w:rPr>
          <w:rFonts w:hint="eastAsia"/>
          <w:kern w:val="2"/>
        </w:rPr>
        <w:t>修改</w:t>
      </w:r>
      <w:r>
        <w:rPr>
          <w:rFonts w:hint="eastAsia"/>
          <w:kern w:val="2"/>
        </w:rPr>
        <w:t>“五氧化二磷”</w:t>
      </w:r>
      <w:r w:rsidR="00000000">
        <w:rPr>
          <w:rFonts w:hint="eastAsia"/>
          <w:kern w:val="2"/>
        </w:rPr>
        <w:t>指标名称为“总五氧化二磷</w:t>
      </w:r>
      <w:r w:rsidR="00052C02">
        <w:rPr>
          <w:rFonts w:hint="eastAsia"/>
          <w:kern w:val="2"/>
        </w:rPr>
        <w:t>含量</w:t>
      </w:r>
      <w:r w:rsidR="00000000">
        <w:rPr>
          <w:rFonts w:hint="eastAsia"/>
          <w:kern w:val="2"/>
        </w:rPr>
        <w:t>”</w:t>
      </w:r>
      <w:r w:rsidRPr="00072FB8">
        <w:rPr>
          <w:rFonts w:hint="eastAsia"/>
          <w:kern w:val="2"/>
        </w:rPr>
        <w:t>（见</w:t>
      </w:r>
      <w:r>
        <w:rPr>
          <w:rFonts w:hint="eastAsia"/>
          <w:kern w:val="2"/>
        </w:rPr>
        <w:t>表2</w:t>
      </w:r>
      <w:r w:rsidRPr="00072FB8">
        <w:rPr>
          <w:rFonts w:hint="eastAsia"/>
          <w:kern w:val="2"/>
        </w:rPr>
        <w:t>，2004版</w:t>
      </w:r>
      <w:r>
        <w:rPr>
          <w:rFonts w:hint="eastAsia"/>
          <w:kern w:val="2"/>
        </w:rPr>
        <w:t>表2</w:t>
      </w:r>
      <w:r w:rsidRPr="00072FB8">
        <w:rPr>
          <w:rFonts w:hint="eastAsia"/>
          <w:kern w:val="2"/>
        </w:rPr>
        <w:t>）</w:t>
      </w:r>
      <w:r w:rsidR="00000000">
        <w:rPr>
          <w:rFonts w:hint="eastAsia"/>
          <w:kern w:val="2"/>
        </w:rPr>
        <w:t>；</w:t>
      </w:r>
    </w:p>
    <w:p w14:paraId="70406ECE" w14:textId="639F34C9" w:rsidR="00072FB8" w:rsidRDefault="00072FB8">
      <w:pPr>
        <w:pStyle w:val="afc"/>
        <w:ind w:firstLine="420"/>
        <w:rPr>
          <w:kern w:val="2"/>
        </w:rPr>
      </w:pPr>
      <w:r>
        <w:rPr>
          <w:rFonts w:hint="eastAsia"/>
          <w:kern w:val="2"/>
        </w:rPr>
        <w:t>c</w:t>
      </w:r>
      <w:r>
        <w:rPr>
          <w:rFonts w:hint="eastAsia"/>
          <w:kern w:val="2"/>
        </w:rPr>
        <w:t>）</w:t>
      </w:r>
      <w:r w:rsidRPr="00072FB8">
        <w:rPr>
          <w:rFonts w:hint="eastAsia"/>
          <w:kern w:val="2"/>
        </w:rPr>
        <w:t>增加了氮的氧化物含量（以氮计）限制值（见</w:t>
      </w:r>
      <w:r>
        <w:rPr>
          <w:rFonts w:hint="eastAsia"/>
          <w:kern w:val="2"/>
        </w:rPr>
        <w:t>表2</w:t>
      </w:r>
      <w:r w:rsidRPr="00072FB8">
        <w:rPr>
          <w:rFonts w:hint="eastAsia"/>
          <w:kern w:val="2"/>
        </w:rPr>
        <w:t>）；</w:t>
      </w:r>
    </w:p>
    <w:p w14:paraId="1C5A1447" w14:textId="10C0F64A" w:rsidR="00072FB8" w:rsidRDefault="00072FB8">
      <w:pPr>
        <w:pStyle w:val="afc"/>
        <w:ind w:firstLine="420"/>
        <w:rPr>
          <w:kern w:val="2"/>
        </w:rPr>
      </w:pPr>
      <w:r w:rsidRPr="00072FB8">
        <w:rPr>
          <w:rFonts w:hint="eastAsia"/>
          <w:kern w:val="2"/>
        </w:rPr>
        <w:t>d）增加了氮的氧化物含量试验方法引用</w:t>
      </w:r>
      <w:r w:rsidR="00E73116">
        <w:rPr>
          <w:rFonts w:hint="eastAsia"/>
          <w:kern w:val="2"/>
        </w:rPr>
        <w:t>（见</w:t>
      </w:r>
      <w:r w:rsidR="00E73116">
        <w:rPr>
          <w:rFonts w:hint="eastAsia"/>
          <w:kern w:val="2"/>
        </w:rPr>
        <w:t>6.8</w:t>
      </w:r>
      <w:r w:rsidR="00E73116">
        <w:rPr>
          <w:rFonts w:hint="eastAsia"/>
          <w:kern w:val="2"/>
        </w:rPr>
        <w:t>）</w:t>
      </w:r>
      <w:r w:rsidRPr="00072FB8">
        <w:rPr>
          <w:rFonts w:hint="eastAsia"/>
          <w:kern w:val="2"/>
        </w:rPr>
        <w:t>；</w:t>
      </w:r>
    </w:p>
    <w:p w14:paraId="39A780EB" w14:textId="674745F7" w:rsidR="004B5DFD" w:rsidRDefault="00000000">
      <w:pPr>
        <w:pStyle w:val="afc"/>
        <w:ind w:firstLine="420"/>
        <w:rPr>
          <w:kern w:val="2"/>
        </w:rPr>
      </w:pPr>
      <w:r>
        <w:rPr>
          <w:rFonts w:hint="eastAsia"/>
          <w:kern w:val="2"/>
        </w:rPr>
        <w:t>b</w:t>
      </w:r>
      <w:r w:rsidR="00E73116">
        <w:rPr>
          <w:rFonts w:hint="eastAsia"/>
          <w:kern w:val="2"/>
        </w:rPr>
        <w:t>）修改了抽样细节（见7.2.2，2004版6.2.2）。</w:t>
      </w:r>
    </w:p>
    <w:p w14:paraId="0DC7B127" w14:textId="77777777" w:rsidR="004B5DFD" w:rsidRDefault="00000000">
      <w:pPr>
        <w:pStyle w:val="afc"/>
        <w:ind w:firstLine="420"/>
        <w:rPr>
          <w:kern w:val="2"/>
        </w:rPr>
      </w:pPr>
      <w:r>
        <w:rPr>
          <w:rFonts w:hint="eastAsia"/>
          <w:kern w:val="2"/>
        </w:rPr>
        <w:t>本文件由中国轻工业联合会提出。</w:t>
      </w:r>
    </w:p>
    <w:p w14:paraId="40E3D8B8" w14:textId="77777777" w:rsidR="004B5DFD" w:rsidRDefault="00000000">
      <w:pPr>
        <w:pStyle w:val="afc"/>
        <w:ind w:firstLine="420"/>
        <w:rPr>
          <w:kern w:val="2"/>
        </w:rPr>
      </w:pPr>
      <w:r>
        <w:rPr>
          <w:rFonts w:hint="eastAsia"/>
          <w:kern w:val="2"/>
        </w:rPr>
        <w:t>本文件由全国表面活性剂和洗涤用品标准化技术委员会（SAC/TC272）归口。</w:t>
      </w:r>
    </w:p>
    <w:p w14:paraId="7FFDE37B" w14:textId="77777777" w:rsidR="004B5DFD" w:rsidRDefault="00000000">
      <w:pPr>
        <w:pStyle w:val="afc"/>
        <w:ind w:firstLine="420"/>
        <w:rPr>
          <w:kern w:val="2"/>
        </w:rPr>
      </w:pPr>
      <w:r>
        <w:rPr>
          <w:rFonts w:hint="eastAsia"/>
          <w:kern w:val="2"/>
        </w:rPr>
        <w:t>本文件起草单位：</w:t>
      </w:r>
    </w:p>
    <w:p w14:paraId="4A0CE151" w14:textId="77777777" w:rsidR="004B5DFD" w:rsidRDefault="00000000">
      <w:pPr>
        <w:pStyle w:val="afc"/>
        <w:ind w:firstLine="420"/>
        <w:rPr>
          <w:kern w:val="2"/>
        </w:rPr>
      </w:pPr>
      <w:r>
        <w:rPr>
          <w:rFonts w:hint="eastAsia"/>
          <w:kern w:val="2"/>
        </w:rPr>
        <w:t>本文件主要起草人：</w:t>
      </w:r>
    </w:p>
    <w:p w14:paraId="6B2CAF2C" w14:textId="77777777" w:rsidR="004B5DFD" w:rsidRDefault="00000000">
      <w:pPr>
        <w:ind w:firstLineChars="200" w:firstLine="420"/>
      </w:pPr>
      <w:r>
        <w:rPr>
          <w:rFonts w:hint="eastAsia"/>
        </w:rPr>
        <w:t>本文件所代替文件的历次版本发布情况为：</w:t>
      </w:r>
    </w:p>
    <w:p w14:paraId="2C492784" w14:textId="77777777" w:rsidR="004B5DFD" w:rsidRDefault="00000000">
      <w:pPr>
        <w:ind w:firstLineChars="200" w:firstLine="420"/>
      </w:pPr>
      <w:r>
        <w:rPr>
          <w:rFonts w:hint="eastAsia"/>
        </w:rPr>
        <w:t>——</w:t>
      </w:r>
      <w:r>
        <w:rPr>
          <w:rFonts w:hint="eastAsia"/>
        </w:rPr>
        <w:t>GB/T 9983</w:t>
      </w:r>
      <w:r>
        <w:rPr>
          <w:rFonts w:hint="eastAsia"/>
        </w:rPr>
        <w:t>—</w:t>
      </w:r>
      <w:r>
        <w:rPr>
          <w:rFonts w:hint="eastAsia"/>
        </w:rPr>
        <w:t>1988</w:t>
      </w:r>
      <w:r>
        <w:rPr>
          <w:rFonts w:hint="eastAsia"/>
        </w:rPr>
        <w:t>、</w:t>
      </w:r>
      <w:r>
        <w:rPr>
          <w:rFonts w:hint="eastAsia"/>
        </w:rPr>
        <w:t>GB/T 9983</w:t>
      </w:r>
      <w:r>
        <w:rPr>
          <w:rFonts w:hint="eastAsia"/>
        </w:rPr>
        <w:t>—</w:t>
      </w:r>
      <w:r>
        <w:rPr>
          <w:rFonts w:hint="eastAsia"/>
        </w:rPr>
        <w:t>2004</w:t>
      </w:r>
      <w:r>
        <w:rPr>
          <w:rFonts w:hint="eastAsia"/>
        </w:rPr>
        <w:t>。</w:t>
      </w:r>
    </w:p>
    <w:p w14:paraId="0D7DC899" w14:textId="0F5B0F70" w:rsidR="004B5DFD" w:rsidRPr="00E73116" w:rsidRDefault="00000000" w:rsidP="00E73116">
      <w:pPr>
        <w:pStyle w:val="2"/>
        <w:tabs>
          <w:tab w:val="center" w:pos="4343"/>
          <w:tab w:val="right" w:pos="8686"/>
        </w:tabs>
        <w:spacing w:line="240" w:lineRule="auto"/>
        <w:ind w:rightChars="183" w:right="384"/>
        <w:jc w:val="left"/>
        <w:rPr>
          <w:b w:val="0"/>
          <w:bCs w:val="0"/>
        </w:rPr>
      </w:pPr>
      <w:r>
        <w:br w:type="page"/>
      </w:r>
      <w:r w:rsidR="00E73116">
        <w:lastRenderedPageBreak/>
        <w:tab/>
      </w:r>
      <w:r w:rsidRPr="00E73116">
        <w:rPr>
          <w:rFonts w:hint="eastAsia"/>
          <w:b w:val="0"/>
          <w:bCs w:val="0"/>
        </w:rPr>
        <w:t>工业三聚磷酸钠</w:t>
      </w:r>
      <w:r w:rsidR="00E73116">
        <w:rPr>
          <w:b w:val="0"/>
          <w:bCs w:val="0"/>
        </w:rPr>
        <w:tab/>
      </w:r>
    </w:p>
    <w:p w14:paraId="2D8560A9" w14:textId="77777777" w:rsidR="004B5DFD" w:rsidRDefault="00000000">
      <w:pPr>
        <w:spacing w:beforeLines="50" w:before="156" w:afterLines="50" w:after="156"/>
        <w:rPr>
          <w:rFonts w:ascii="黑体" w:eastAsia="黑体"/>
          <w:bCs/>
        </w:rPr>
      </w:pPr>
      <w:r>
        <w:rPr>
          <w:rFonts w:ascii="黑体" w:eastAsia="黑体" w:hint="eastAsia"/>
          <w:bCs/>
        </w:rPr>
        <w:t>1  范围</w:t>
      </w:r>
    </w:p>
    <w:p w14:paraId="70DA0D61" w14:textId="77777777" w:rsidR="004B5DFD" w:rsidRDefault="00000000">
      <w:pPr>
        <w:ind w:right="-2" w:firstLineChars="200" w:firstLine="420"/>
        <w:rPr>
          <w:szCs w:val="21"/>
        </w:rPr>
      </w:pPr>
      <w:r>
        <w:rPr>
          <w:rFonts w:hint="eastAsia"/>
          <w:szCs w:val="21"/>
        </w:rPr>
        <w:t>本文件规定了工业三聚磷酸钠的要求、试验方法、检验规则和标志、包装、运输、贮存和保质期。</w:t>
      </w:r>
    </w:p>
    <w:p w14:paraId="78404835" w14:textId="77777777" w:rsidR="004B5DFD" w:rsidRDefault="00000000">
      <w:pPr>
        <w:ind w:right="-2" w:firstLineChars="200" w:firstLine="420"/>
        <w:rPr>
          <w:szCs w:val="21"/>
        </w:rPr>
      </w:pPr>
      <w:r>
        <w:rPr>
          <w:rFonts w:hint="eastAsia"/>
          <w:szCs w:val="21"/>
        </w:rPr>
        <w:t>本文件适用于以热法磷酸或萃取磷酸为原料制造的工业三聚磷酸钠。该产品主要用作合成洗涤剂的助剂，也可用于石油、冶金、钻探、采矿水处理等工业。</w:t>
      </w:r>
    </w:p>
    <w:p w14:paraId="551F10C3" w14:textId="77777777" w:rsidR="004B5DFD" w:rsidRDefault="00000000">
      <w:pPr>
        <w:spacing w:beforeLines="50" w:before="156" w:afterLines="50" w:after="156"/>
        <w:rPr>
          <w:rFonts w:ascii="黑体" w:eastAsia="黑体"/>
          <w:bCs/>
        </w:rPr>
      </w:pPr>
      <w:r>
        <w:rPr>
          <w:rFonts w:ascii="黑体" w:eastAsia="黑体" w:hint="eastAsia"/>
          <w:bCs/>
        </w:rPr>
        <w:t>2  规范性引用文件</w:t>
      </w:r>
    </w:p>
    <w:p w14:paraId="23D2FE41" w14:textId="77777777" w:rsidR="004B5DFD" w:rsidRDefault="00000000">
      <w:pPr>
        <w:ind w:firstLineChars="200" w:firstLine="420"/>
      </w:pPr>
      <w:bookmarkStart w:id="1" w:name="_Hlk97904963"/>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7070CF4A" w14:textId="77777777" w:rsidR="004B5DFD" w:rsidRDefault="00000000">
      <w:pPr>
        <w:ind w:firstLineChars="200" w:firstLine="420"/>
      </w:pPr>
      <w:bookmarkStart w:id="2" w:name="_Toc155316797"/>
      <w:bookmarkEnd w:id="1"/>
      <w:r>
        <w:rPr>
          <w:rFonts w:hint="eastAsia"/>
        </w:rPr>
        <w:t xml:space="preserve">GB/T 6678  </w:t>
      </w:r>
      <w:r>
        <w:rPr>
          <w:rFonts w:hint="eastAsia"/>
        </w:rPr>
        <w:t>化工产品采样总则</w:t>
      </w:r>
    </w:p>
    <w:p w14:paraId="32CD3542" w14:textId="77777777" w:rsidR="004B5DFD" w:rsidRDefault="00000000">
      <w:pPr>
        <w:ind w:firstLineChars="200" w:firstLine="420"/>
      </w:pPr>
      <w:r>
        <w:rPr>
          <w:rFonts w:hint="eastAsia"/>
        </w:rPr>
        <w:t xml:space="preserve">GB/T 6679  </w:t>
      </w:r>
      <w:r>
        <w:rPr>
          <w:rFonts w:hint="eastAsia"/>
        </w:rPr>
        <w:t>固体化工产品采样通则</w:t>
      </w:r>
    </w:p>
    <w:p w14:paraId="0580E3B2" w14:textId="77777777" w:rsidR="004B5DFD" w:rsidRDefault="00000000">
      <w:pPr>
        <w:ind w:firstLineChars="200" w:firstLine="420"/>
      </w:pPr>
      <w:r>
        <w:rPr>
          <w:rFonts w:hint="eastAsia"/>
        </w:rPr>
        <w:t xml:space="preserve">GB/T 8170  </w:t>
      </w:r>
      <w:r>
        <w:rPr>
          <w:rFonts w:hint="eastAsia"/>
        </w:rPr>
        <w:t>数据修约规则与极限数值的标示和判定</w:t>
      </w:r>
    </w:p>
    <w:p w14:paraId="3CABD86A" w14:textId="77777777" w:rsidR="004B5DFD" w:rsidRDefault="00000000">
      <w:pPr>
        <w:ind w:firstLineChars="200" w:firstLine="420"/>
      </w:pPr>
      <w:r>
        <w:rPr>
          <w:rFonts w:hint="eastAsia"/>
        </w:rPr>
        <w:t>GB/T 9984</w:t>
      </w:r>
      <w:r>
        <w:t xml:space="preserve"> </w:t>
      </w:r>
      <w:r>
        <w:rPr>
          <w:rFonts w:hint="eastAsia"/>
        </w:rPr>
        <w:t xml:space="preserve"> </w:t>
      </w:r>
      <w:r>
        <w:rPr>
          <w:rFonts w:hint="eastAsia"/>
        </w:rPr>
        <w:t>工业三聚磷酸钠试验方法</w:t>
      </w:r>
    </w:p>
    <w:p w14:paraId="279A2F8E" w14:textId="77777777" w:rsidR="004B5DFD" w:rsidRDefault="00000000">
      <w:pPr>
        <w:spacing w:beforeLines="50" w:before="156" w:afterLines="50" w:after="156"/>
        <w:rPr>
          <w:rFonts w:ascii="黑体" w:eastAsia="黑体"/>
          <w:bCs/>
        </w:rPr>
      </w:pPr>
      <w:r>
        <w:rPr>
          <w:rFonts w:ascii="黑体" w:eastAsia="黑体" w:hint="eastAsia"/>
          <w:bCs/>
        </w:rPr>
        <w:t>3</w:t>
      </w:r>
      <w:r>
        <w:rPr>
          <w:rFonts w:ascii="黑体" w:eastAsia="黑体"/>
          <w:bCs/>
        </w:rPr>
        <w:t xml:space="preserve">  </w:t>
      </w:r>
      <w:r>
        <w:rPr>
          <w:rFonts w:ascii="黑体" w:eastAsia="黑体" w:hint="eastAsia"/>
          <w:bCs/>
        </w:rPr>
        <w:t>术语和定义</w:t>
      </w:r>
      <w:bookmarkEnd w:id="2"/>
    </w:p>
    <w:p w14:paraId="611F1447" w14:textId="77777777" w:rsidR="004B5DFD" w:rsidRDefault="00000000">
      <w:pPr>
        <w:pStyle w:val="afc"/>
        <w:ind w:firstLine="420"/>
      </w:pPr>
      <w:r>
        <w:rPr>
          <w:rFonts w:ascii="Times New Roman" w:cs="宋体" w:hint="eastAsia"/>
        </w:rPr>
        <w:t>本文件没有需要界定的术语和定义。</w:t>
      </w:r>
    </w:p>
    <w:p w14:paraId="0059E2C1" w14:textId="77777777" w:rsidR="004B5DFD" w:rsidRDefault="00000000">
      <w:pPr>
        <w:spacing w:beforeLines="50" w:before="156" w:afterLines="50" w:after="156"/>
        <w:rPr>
          <w:rFonts w:ascii="黑体" w:eastAsia="黑体"/>
          <w:bCs/>
        </w:rPr>
      </w:pPr>
      <w:r>
        <w:rPr>
          <w:rFonts w:ascii="黑体" w:eastAsia="黑体"/>
          <w:bCs/>
        </w:rPr>
        <w:t xml:space="preserve">4  </w:t>
      </w:r>
      <w:r>
        <w:rPr>
          <w:rFonts w:ascii="黑体" w:eastAsia="黑体" w:hint="eastAsia"/>
          <w:bCs/>
        </w:rPr>
        <w:t>产品分类</w:t>
      </w:r>
    </w:p>
    <w:p w14:paraId="135CBC5D" w14:textId="77777777" w:rsidR="004B5DFD" w:rsidRDefault="00000000">
      <w:pPr>
        <w:spacing w:beforeLines="50" w:before="156" w:afterLines="50" w:after="156"/>
        <w:rPr>
          <w:rFonts w:ascii="黑体" w:eastAsia="黑体"/>
          <w:bCs/>
        </w:rPr>
      </w:pPr>
      <w:r>
        <w:rPr>
          <w:rFonts w:ascii="黑体" w:eastAsia="黑体" w:hint="eastAsia"/>
          <w:bCs/>
        </w:rPr>
        <w:t>4.1  产品结构式、分子式及相对分子质量</w:t>
      </w:r>
    </w:p>
    <w:p w14:paraId="67B302BE" w14:textId="77777777" w:rsidR="004B5DFD" w:rsidRDefault="00000000">
      <w:pPr>
        <w:ind w:leftChars="400" w:left="840" w:rightChars="200" w:right="420"/>
        <w:rPr>
          <w:szCs w:val="21"/>
        </w:rPr>
      </w:pPr>
      <w:r>
        <w:rPr>
          <w:rFonts w:ascii="宋体" w:hAnsi="宋体" w:cs="宋体"/>
          <w:noProof/>
          <w:sz w:val="24"/>
        </w:rPr>
        <w:drawing>
          <wp:inline distT="0" distB="0" distL="0" distR="0" wp14:anchorId="6F2F143A" wp14:editId="7C27D4FA">
            <wp:extent cx="1737360" cy="1737360"/>
            <wp:effectExtent l="0" t="0" r="0" b="0"/>
            <wp:docPr id="1"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737360" cy="1737360"/>
                    </a:xfrm>
                    <a:prstGeom prst="rect">
                      <a:avLst/>
                    </a:prstGeom>
                    <a:noFill/>
                    <a:ln>
                      <a:noFill/>
                    </a:ln>
                    <a:effectLst/>
                  </pic:spPr>
                </pic:pic>
              </a:graphicData>
            </a:graphic>
          </wp:inline>
        </w:drawing>
      </w:r>
    </w:p>
    <w:p w14:paraId="597D1BC1" w14:textId="4EF0B2F8" w:rsidR="004B5DFD" w:rsidRDefault="00000000">
      <w:pPr>
        <w:ind w:leftChars="200" w:left="420" w:right="420"/>
        <w:rPr>
          <w:szCs w:val="21"/>
        </w:rPr>
      </w:pPr>
      <w:r>
        <w:rPr>
          <w:rFonts w:hint="eastAsia"/>
          <w:szCs w:val="21"/>
        </w:rPr>
        <w:t>分子式：</w:t>
      </w:r>
      <w:r>
        <w:rPr>
          <w:rFonts w:hint="eastAsia"/>
          <w:szCs w:val="21"/>
        </w:rPr>
        <w:t>Na</w:t>
      </w:r>
      <w:r>
        <w:rPr>
          <w:rFonts w:hint="eastAsia"/>
          <w:szCs w:val="21"/>
          <w:vertAlign w:val="subscript"/>
        </w:rPr>
        <w:t>5</w:t>
      </w:r>
      <w:r>
        <w:rPr>
          <w:rFonts w:hint="eastAsia"/>
          <w:szCs w:val="21"/>
        </w:rPr>
        <w:t>P</w:t>
      </w:r>
      <w:r>
        <w:rPr>
          <w:rFonts w:hint="eastAsia"/>
          <w:szCs w:val="21"/>
          <w:vertAlign w:val="subscript"/>
        </w:rPr>
        <w:t>3</w:t>
      </w:r>
      <w:r>
        <w:rPr>
          <w:rFonts w:hint="eastAsia"/>
          <w:szCs w:val="21"/>
        </w:rPr>
        <w:t>O</w:t>
      </w:r>
      <w:r>
        <w:rPr>
          <w:rFonts w:hint="eastAsia"/>
          <w:szCs w:val="21"/>
          <w:vertAlign w:val="subscript"/>
        </w:rPr>
        <w:t>10</w:t>
      </w:r>
      <w:r>
        <w:rPr>
          <w:rFonts w:hint="eastAsia"/>
          <w:szCs w:val="21"/>
        </w:rPr>
        <w:t>；相对分子质量：</w:t>
      </w:r>
      <w:r>
        <w:rPr>
          <w:rFonts w:hint="eastAsia"/>
          <w:szCs w:val="21"/>
        </w:rPr>
        <w:t>367.86</w:t>
      </w:r>
      <w:r>
        <w:rPr>
          <w:rFonts w:hint="eastAsia"/>
          <w:szCs w:val="21"/>
        </w:rPr>
        <w:t>。</w:t>
      </w:r>
    </w:p>
    <w:p w14:paraId="2F9E9A46" w14:textId="77777777" w:rsidR="004B5DFD" w:rsidRDefault="00000000">
      <w:pPr>
        <w:spacing w:beforeLines="50" w:before="156" w:afterLines="50" w:after="156"/>
        <w:rPr>
          <w:rFonts w:ascii="黑体" w:eastAsia="黑体"/>
          <w:bCs/>
        </w:rPr>
      </w:pPr>
      <w:r>
        <w:rPr>
          <w:rFonts w:ascii="黑体" w:eastAsia="黑体" w:hint="eastAsia"/>
          <w:bCs/>
        </w:rPr>
        <w:t>4.2  产品规格、代号</w:t>
      </w:r>
    </w:p>
    <w:p w14:paraId="72913D21" w14:textId="77777777" w:rsidR="004B5DFD" w:rsidRDefault="00000000">
      <w:pPr>
        <w:ind w:leftChars="200" w:left="420" w:right="420"/>
        <w:rPr>
          <w:rFonts w:ascii="宋体" w:hAnsi="宋体" w:cs="宋体" w:hint="eastAsia"/>
          <w:bCs/>
        </w:rPr>
      </w:pPr>
      <w:r>
        <w:rPr>
          <w:rFonts w:hint="eastAsia"/>
          <w:szCs w:val="21"/>
        </w:rPr>
        <w:t>工业三聚磷酸钠按表观密度和</w:t>
      </w:r>
      <w:r>
        <w:rPr>
          <w:rFonts w:ascii="宋体" w:hAnsi="宋体" w:cs="宋体" w:hint="eastAsia"/>
          <w:bCs/>
        </w:rPr>
        <w:t>Ⅰ型含量的不同分为如下规格，并用代号表示，见表1。</w:t>
      </w:r>
    </w:p>
    <w:p w14:paraId="48E302B0" w14:textId="3CACC1A9" w:rsidR="004B5DFD" w:rsidRPr="00072FB8" w:rsidRDefault="00000000">
      <w:pPr>
        <w:ind w:leftChars="200" w:left="420" w:right="420"/>
        <w:jc w:val="center"/>
        <w:rPr>
          <w:rFonts w:ascii="黑体" w:eastAsia="黑体" w:hAnsi="黑体" w:cs="宋体" w:hint="eastAsia"/>
          <w:bCs/>
        </w:rPr>
      </w:pPr>
      <w:r w:rsidRPr="00072FB8">
        <w:rPr>
          <w:rFonts w:ascii="黑体" w:eastAsia="黑体" w:hAnsi="黑体" w:cs="宋体" w:hint="eastAsia"/>
          <w:bCs/>
        </w:rPr>
        <w:t xml:space="preserve">表1 </w:t>
      </w:r>
      <w:r w:rsidR="00072FB8" w:rsidRPr="00072FB8">
        <w:rPr>
          <w:rFonts w:ascii="黑体" w:eastAsia="黑体" w:hAnsi="黑体" w:cs="宋体" w:hint="eastAsia"/>
          <w:bCs/>
        </w:rPr>
        <w:t xml:space="preserve"> </w:t>
      </w:r>
      <w:r w:rsidRPr="00072FB8">
        <w:rPr>
          <w:rFonts w:ascii="黑体" w:eastAsia="黑体" w:hAnsi="黑体" w:cs="宋体" w:hint="eastAsia"/>
          <w:bCs/>
        </w:rPr>
        <w:t>工业三聚磷酸钠分类表</w:t>
      </w:r>
    </w:p>
    <w:tbl>
      <w:tblPr>
        <w:tblStyle w:val="af8"/>
        <w:tblW w:w="0" w:type="auto"/>
        <w:tblLook w:val="04A0" w:firstRow="1" w:lastRow="0" w:firstColumn="1" w:lastColumn="0" w:noHBand="0" w:noVBand="1"/>
      </w:tblPr>
      <w:tblGrid>
        <w:gridCol w:w="1286"/>
        <w:gridCol w:w="1300"/>
        <w:gridCol w:w="1300"/>
        <w:gridCol w:w="1301"/>
        <w:gridCol w:w="1291"/>
        <w:gridCol w:w="1295"/>
        <w:gridCol w:w="1287"/>
      </w:tblGrid>
      <w:tr w:rsidR="004B5DFD" w14:paraId="20DB1F0B" w14:textId="77777777">
        <w:tc>
          <w:tcPr>
            <w:tcW w:w="1326" w:type="dxa"/>
          </w:tcPr>
          <w:p w14:paraId="47EB02C3" w14:textId="77777777" w:rsidR="004B5DFD" w:rsidRDefault="00000000">
            <w:pPr>
              <w:jc w:val="center"/>
              <w:rPr>
                <w:sz w:val="18"/>
                <w:szCs w:val="18"/>
              </w:rPr>
            </w:pPr>
            <w:r>
              <w:rPr>
                <w:rFonts w:hint="eastAsia"/>
                <w:sz w:val="18"/>
                <w:szCs w:val="18"/>
              </w:rPr>
              <w:t>项目</w:t>
            </w:r>
          </w:p>
        </w:tc>
        <w:tc>
          <w:tcPr>
            <w:tcW w:w="3979" w:type="dxa"/>
            <w:gridSpan w:val="3"/>
          </w:tcPr>
          <w:p w14:paraId="1DD5D11A" w14:textId="77777777" w:rsidR="004B5DFD" w:rsidRDefault="00000000">
            <w:pPr>
              <w:jc w:val="center"/>
              <w:rPr>
                <w:sz w:val="18"/>
                <w:szCs w:val="18"/>
              </w:rPr>
            </w:pPr>
            <w:r>
              <w:rPr>
                <w:rFonts w:hint="eastAsia"/>
                <w:sz w:val="18"/>
                <w:szCs w:val="18"/>
              </w:rPr>
              <w:t>表观密度</w:t>
            </w:r>
            <w:r>
              <w:rPr>
                <w:rFonts w:hint="eastAsia"/>
                <w:sz w:val="18"/>
                <w:szCs w:val="18"/>
              </w:rPr>
              <w:t>/</w:t>
            </w:r>
            <w:r>
              <w:rPr>
                <w:rFonts w:hint="eastAsia"/>
                <w:sz w:val="18"/>
                <w:szCs w:val="18"/>
              </w:rPr>
              <w:t>（</w:t>
            </w:r>
            <w:r>
              <w:rPr>
                <w:rFonts w:hint="eastAsia"/>
                <w:sz w:val="18"/>
                <w:szCs w:val="18"/>
              </w:rPr>
              <w:t>g/cm</w:t>
            </w:r>
            <w:r>
              <w:rPr>
                <w:rFonts w:hint="eastAsia"/>
                <w:sz w:val="18"/>
                <w:szCs w:val="18"/>
                <w:vertAlign w:val="superscript"/>
              </w:rPr>
              <w:t>3</w:t>
            </w:r>
            <w:r>
              <w:rPr>
                <w:rFonts w:hint="eastAsia"/>
                <w:sz w:val="18"/>
                <w:szCs w:val="18"/>
              </w:rPr>
              <w:t>）</w:t>
            </w:r>
          </w:p>
        </w:tc>
        <w:tc>
          <w:tcPr>
            <w:tcW w:w="3981" w:type="dxa"/>
            <w:gridSpan w:val="3"/>
          </w:tcPr>
          <w:p w14:paraId="2EC39941" w14:textId="77777777" w:rsidR="004B5DFD" w:rsidRDefault="00000000">
            <w:pPr>
              <w:jc w:val="center"/>
              <w:rPr>
                <w:sz w:val="18"/>
                <w:szCs w:val="18"/>
              </w:rPr>
            </w:pPr>
            <w:r>
              <w:rPr>
                <w:rFonts w:hint="eastAsia"/>
                <w:sz w:val="18"/>
                <w:szCs w:val="18"/>
              </w:rPr>
              <w:t>Ⅰ型含量</w:t>
            </w:r>
            <w:r>
              <w:rPr>
                <w:rFonts w:hint="eastAsia"/>
                <w:sz w:val="18"/>
                <w:szCs w:val="18"/>
              </w:rPr>
              <w:t>/%</w:t>
            </w:r>
          </w:p>
        </w:tc>
      </w:tr>
      <w:tr w:rsidR="004B5DFD" w14:paraId="7CC2EBA3" w14:textId="77777777">
        <w:tc>
          <w:tcPr>
            <w:tcW w:w="1326" w:type="dxa"/>
          </w:tcPr>
          <w:p w14:paraId="1142A6F7" w14:textId="77777777" w:rsidR="004B5DFD" w:rsidRDefault="00000000">
            <w:pPr>
              <w:jc w:val="center"/>
              <w:rPr>
                <w:sz w:val="18"/>
                <w:szCs w:val="18"/>
              </w:rPr>
            </w:pPr>
            <w:r>
              <w:rPr>
                <w:rFonts w:hint="eastAsia"/>
                <w:sz w:val="18"/>
                <w:szCs w:val="18"/>
              </w:rPr>
              <w:t>代号</w:t>
            </w:r>
          </w:p>
        </w:tc>
        <w:tc>
          <w:tcPr>
            <w:tcW w:w="1326" w:type="dxa"/>
          </w:tcPr>
          <w:p w14:paraId="450C0D86" w14:textId="77777777" w:rsidR="004B5DFD" w:rsidRDefault="00000000">
            <w:pPr>
              <w:jc w:val="center"/>
              <w:rPr>
                <w:sz w:val="18"/>
                <w:szCs w:val="18"/>
              </w:rPr>
            </w:pPr>
            <w:r>
              <w:rPr>
                <w:rFonts w:hint="eastAsia"/>
                <w:sz w:val="18"/>
                <w:szCs w:val="18"/>
              </w:rPr>
              <w:t>L</w:t>
            </w:r>
          </w:p>
        </w:tc>
        <w:tc>
          <w:tcPr>
            <w:tcW w:w="1326" w:type="dxa"/>
          </w:tcPr>
          <w:p w14:paraId="7A6FA591" w14:textId="77777777" w:rsidR="004B5DFD" w:rsidRDefault="00000000">
            <w:pPr>
              <w:jc w:val="center"/>
              <w:rPr>
                <w:sz w:val="18"/>
                <w:szCs w:val="18"/>
              </w:rPr>
            </w:pPr>
            <w:r>
              <w:rPr>
                <w:rFonts w:hint="eastAsia"/>
                <w:sz w:val="18"/>
                <w:szCs w:val="18"/>
              </w:rPr>
              <w:t>M</w:t>
            </w:r>
          </w:p>
        </w:tc>
        <w:tc>
          <w:tcPr>
            <w:tcW w:w="1327" w:type="dxa"/>
          </w:tcPr>
          <w:p w14:paraId="282FAE5A" w14:textId="77777777" w:rsidR="004B5DFD" w:rsidRDefault="00000000">
            <w:pPr>
              <w:jc w:val="center"/>
              <w:rPr>
                <w:sz w:val="18"/>
                <w:szCs w:val="18"/>
              </w:rPr>
            </w:pPr>
            <w:r>
              <w:rPr>
                <w:rFonts w:hint="eastAsia"/>
                <w:sz w:val="18"/>
                <w:szCs w:val="18"/>
              </w:rPr>
              <w:t>H</w:t>
            </w:r>
          </w:p>
        </w:tc>
        <w:tc>
          <w:tcPr>
            <w:tcW w:w="1327" w:type="dxa"/>
          </w:tcPr>
          <w:p w14:paraId="48408424" w14:textId="77777777" w:rsidR="004B5DFD" w:rsidRDefault="00000000">
            <w:pPr>
              <w:jc w:val="center"/>
              <w:rPr>
                <w:sz w:val="18"/>
                <w:szCs w:val="18"/>
              </w:rPr>
            </w:pPr>
            <w:r>
              <w:rPr>
                <w:rFonts w:hint="eastAsia"/>
                <w:sz w:val="18"/>
                <w:szCs w:val="18"/>
              </w:rPr>
              <w:t>A</w:t>
            </w:r>
          </w:p>
        </w:tc>
        <w:tc>
          <w:tcPr>
            <w:tcW w:w="1327" w:type="dxa"/>
          </w:tcPr>
          <w:p w14:paraId="6E1A43EC" w14:textId="77777777" w:rsidR="004B5DFD" w:rsidRDefault="00000000">
            <w:pPr>
              <w:jc w:val="center"/>
              <w:rPr>
                <w:sz w:val="18"/>
                <w:szCs w:val="18"/>
              </w:rPr>
            </w:pPr>
            <w:r>
              <w:rPr>
                <w:rFonts w:hint="eastAsia"/>
                <w:sz w:val="18"/>
                <w:szCs w:val="18"/>
              </w:rPr>
              <w:t>B</w:t>
            </w:r>
          </w:p>
        </w:tc>
        <w:tc>
          <w:tcPr>
            <w:tcW w:w="1327" w:type="dxa"/>
          </w:tcPr>
          <w:p w14:paraId="00ACB5B1" w14:textId="77777777" w:rsidR="004B5DFD" w:rsidRDefault="00000000">
            <w:pPr>
              <w:jc w:val="center"/>
              <w:rPr>
                <w:sz w:val="18"/>
                <w:szCs w:val="18"/>
              </w:rPr>
            </w:pPr>
            <w:r>
              <w:rPr>
                <w:rFonts w:hint="eastAsia"/>
                <w:sz w:val="18"/>
                <w:szCs w:val="18"/>
              </w:rPr>
              <w:t>C</w:t>
            </w:r>
          </w:p>
        </w:tc>
      </w:tr>
      <w:tr w:rsidR="004B5DFD" w14:paraId="5E2C7BFC" w14:textId="77777777">
        <w:tc>
          <w:tcPr>
            <w:tcW w:w="1326" w:type="dxa"/>
          </w:tcPr>
          <w:p w14:paraId="5CD6D017" w14:textId="77777777" w:rsidR="004B5DFD" w:rsidRDefault="00000000">
            <w:pPr>
              <w:jc w:val="center"/>
              <w:rPr>
                <w:sz w:val="18"/>
                <w:szCs w:val="18"/>
              </w:rPr>
            </w:pPr>
            <w:r>
              <w:rPr>
                <w:rFonts w:hint="eastAsia"/>
                <w:sz w:val="18"/>
                <w:szCs w:val="18"/>
              </w:rPr>
              <w:t>规格</w:t>
            </w:r>
          </w:p>
        </w:tc>
        <w:tc>
          <w:tcPr>
            <w:tcW w:w="1326" w:type="dxa"/>
          </w:tcPr>
          <w:p w14:paraId="37F9DBBF" w14:textId="77777777" w:rsidR="004B5DFD" w:rsidRDefault="00000000">
            <w:pPr>
              <w:jc w:val="center"/>
              <w:rPr>
                <w:sz w:val="18"/>
                <w:szCs w:val="18"/>
              </w:rPr>
            </w:pPr>
            <w:r>
              <w:rPr>
                <w:rFonts w:hint="eastAsia"/>
                <w:sz w:val="18"/>
                <w:szCs w:val="18"/>
              </w:rPr>
              <w:t>0.35</w:t>
            </w:r>
            <w:r>
              <w:rPr>
                <w:rFonts w:hint="eastAsia"/>
                <w:sz w:val="18"/>
                <w:szCs w:val="18"/>
              </w:rPr>
              <w:t>～</w:t>
            </w:r>
            <w:r>
              <w:rPr>
                <w:rFonts w:hint="eastAsia"/>
                <w:sz w:val="18"/>
                <w:szCs w:val="18"/>
              </w:rPr>
              <w:t>0.50</w:t>
            </w:r>
          </w:p>
        </w:tc>
        <w:tc>
          <w:tcPr>
            <w:tcW w:w="1326" w:type="dxa"/>
          </w:tcPr>
          <w:p w14:paraId="076FFC9E" w14:textId="77777777" w:rsidR="004B5DFD" w:rsidRDefault="00000000">
            <w:pPr>
              <w:jc w:val="center"/>
              <w:rPr>
                <w:sz w:val="18"/>
                <w:szCs w:val="18"/>
              </w:rPr>
            </w:pPr>
            <w:r>
              <w:rPr>
                <w:rFonts w:hint="eastAsia"/>
                <w:sz w:val="18"/>
                <w:szCs w:val="18"/>
              </w:rPr>
              <w:t>0.51</w:t>
            </w:r>
            <w:r>
              <w:rPr>
                <w:rFonts w:hint="eastAsia"/>
                <w:sz w:val="18"/>
                <w:szCs w:val="18"/>
              </w:rPr>
              <w:t>～</w:t>
            </w:r>
            <w:r>
              <w:rPr>
                <w:rFonts w:hint="eastAsia"/>
                <w:sz w:val="18"/>
                <w:szCs w:val="18"/>
              </w:rPr>
              <w:t>0.65</w:t>
            </w:r>
          </w:p>
        </w:tc>
        <w:tc>
          <w:tcPr>
            <w:tcW w:w="1327" w:type="dxa"/>
          </w:tcPr>
          <w:p w14:paraId="6E3ADEC9" w14:textId="77777777" w:rsidR="004B5DFD" w:rsidRDefault="00000000">
            <w:pPr>
              <w:jc w:val="center"/>
              <w:rPr>
                <w:sz w:val="18"/>
                <w:szCs w:val="18"/>
              </w:rPr>
            </w:pPr>
            <w:r>
              <w:rPr>
                <w:rFonts w:hint="eastAsia"/>
                <w:sz w:val="18"/>
                <w:szCs w:val="18"/>
              </w:rPr>
              <w:t>0.66</w:t>
            </w:r>
            <w:r>
              <w:rPr>
                <w:rFonts w:hint="eastAsia"/>
                <w:sz w:val="18"/>
                <w:szCs w:val="18"/>
              </w:rPr>
              <w:t>～</w:t>
            </w:r>
            <w:r>
              <w:rPr>
                <w:rFonts w:hint="eastAsia"/>
                <w:sz w:val="18"/>
                <w:szCs w:val="18"/>
              </w:rPr>
              <w:t>0.99</w:t>
            </w:r>
          </w:p>
        </w:tc>
        <w:tc>
          <w:tcPr>
            <w:tcW w:w="1327" w:type="dxa"/>
          </w:tcPr>
          <w:p w14:paraId="6381B75C" w14:textId="77777777" w:rsidR="004B5DFD" w:rsidRDefault="00000000">
            <w:pPr>
              <w:jc w:val="center"/>
              <w:rPr>
                <w:sz w:val="18"/>
                <w:szCs w:val="18"/>
              </w:rPr>
            </w:pPr>
            <w:r>
              <w:rPr>
                <w:rFonts w:hint="eastAsia"/>
                <w:sz w:val="18"/>
                <w:szCs w:val="18"/>
              </w:rPr>
              <w:t>5</w:t>
            </w:r>
            <w:r>
              <w:rPr>
                <w:rFonts w:hint="eastAsia"/>
                <w:sz w:val="18"/>
                <w:szCs w:val="18"/>
              </w:rPr>
              <w:t>～</w:t>
            </w:r>
            <w:r>
              <w:rPr>
                <w:rFonts w:hint="eastAsia"/>
                <w:sz w:val="18"/>
                <w:szCs w:val="18"/>
              </w:rPr>
              <w:t>20</w:t>
            </w:r>
          </w:p>
        </w:tc>
        <w:tc>
          <w:tcPr>
            <w:tcW w:w="1327" w:type="dxa"/>
          </w:tcPr>
          <w:p w14:paraId="02642575" w14:textId="77777777" w:rsidR="004B5DFD" w:rsidRDefault="00000000">
            <w:pPr>
              <w:jc w:val="center"/>
              <w:rPr>
                <w:sz w:val="18"/>
                <w:szCs w:val="18"/>
              </w:rPr>
            </w:pPr>
            <w:r>
              <w:rPr>
                <w:rFonts w:hint="eastAsia"/>
                <w:sz w:val="18"/>
                <w:szCs w:val="18"/>
              </w:rPr>
              <w:t>21</w:t>
            </w:r>
            <w:r>
              <w:rPr>
                <w:rFonts w:hint="eastAsia"/>
                <w:sz w:val="18"/>
                <w:szCs w:val="18"/>
              </w:rPr>
              <w:t>～</w:t>
            </w:r>
            <w:r>
              <w:rPr>
                <w:rFonts w:hint="eastAsia"/>
                <w:sz w:val="18"/>
                <w:szCs w:val="18"/>
              </w:rPr>
              <w:t>40</w:t>
            </w:r>
          </w:p>
        </w:tc>
        <w:tc>
          <w:tcPr>
            <w:tcW w:w="1327" w:type="dxa"/>
          </w:tcPr>
          <w:p w14:paraId="56FDB598" w14:textId="77777777" w:rsidR="004B5DFD" w:rsidRDefault="00000000">
            <w:pPr>
              <w:jc w:val="center"/>
              <w:rPr>
                <w:sz w:val="18"/>
                <w:szCs w:val="18"/>
              </w:rPr>
            </w:pPr>
            <w:r>
              <w:rPr>
                <w:rFonts w:hint="eastAsia"/>
                <w:sz w:val="18"/>
                <w:szCs w:val="18"/>
              </w:rPr>
              <w:t>＞</w:t>
            </w:r>
            <w:r>
              <w:rPr>
                <w:rFonts w:hint="eastAsia"/>
                <w:sz w:val="18"/>
                <w:szCs w:val="18"/>
              </w:rPr>
              <w:t>40</w:t>
            </w:r>
          </w:p>
        </w:tc>
      </w:tr>
    </w:tbl>
    <w:p w14:paraId="6B9D5560" w14:textId="77777777" w:rsidR="004B5DFD" w:rsidRDefault="00000000">
      <w:pPr>
        <w:spacing w:beforeLines="50" w:before="156" w:afterLines="50" w:after="156"/>
        <w:rPr>
          <w:rFonts w:ascii="黑体" w:eastAsia="黑体"/>
          <w:bCs/>
        </w:rPr>
      </w:pPr>
      <w:r>
        <w:rPr>
          <w:rFonts w:ascii="黑体" w:eastAsia="黑体" w:hint="eastAsia"/>
          <w:bCs/>
        </w:rPr>
        <w:t xml:space="preserve">4.3 </w:t>
      </w:r>
      <w:r>
        <w:rPr>
          <w:rFonts w:ascii="黑体" w:eastAsia="黑体"/>
          <w:bCs/>
        </w:rPr>
        <w:t xml:space="preserve"> </w:t>
      </w:r>
      <w:r>
        <w:rPr>
          <w:rFonts w:ascii="黑体" w:eastAsia="黑体" w:hint="eastAsia"/>
          <w:bCs/>
        </w:rPr>
        <w:t>标记示例</w:t>
      </w:r>
    </w:p>
    <w:p w14:paraId="0DE1341F" w14:textId="77777777" w:rsidR="004B5DFD" w:rsidRDefault="00000000">
      <w:pPr>
        <w:ind w:leftChars="200" w:left="420" w:right="420"/>
        <w:jc w:val="left"/>
        <w:rPr>
          <w:rFonts w:ascii="宋体" w:hAnsi="宋体" w:cs="宋体" w:hint="eastAsia"/>
          <w:bCs/>
        </w:rPr>
      </w:pPr>
      <w:r>
        <w:rPr>
          <w:rFonts w:ascii="宋体" w:hAnsi="宋体" w:cs="宋体" w:hint="eastAsia"/>
          <w:bCs/>
        </w:rPr>
        <w:t>表观密度为（0.35～0.50）g/cm</w:t>
      </w:r>
      <w:r>
        <w:rPr>
          <w:rFonts w:ascii="宋体" w:hAnsi="宋体" w:cs="宋体" w:hint="eastAsia"/>
          <w:bCs/>
          <w:vertAlign w:val="superscript"/>
        </w:rPr>
        <w:t>3</w:t>
      </w:r>
      <w:r>
        <w:rPr>
          <w:rFonts w:ascii="宋体" w:hAnsi="宋体" w:cs="宋体" w:hint="eastAsia"/>
          <w:bCs/>
        </w:rPr>
        <w:t>，Ⅰ型含量（5～20）%的工业三聚磷酸钠，标记示例：工业三聚磷酸钠 LA GB/T 9983</w:t>
      </w:r>
    </w:p>
    <w:p w14:paraId="139940A3" w14:textId="77777777" w:rsidR="004B5DFD" w:rsidRDefault="00000000">
      <w:pPr>
        <w:spacing w:beforeLines="50" w:before="156" w:afterLines="50" w:after="156"/>
        <w:rPr>
          <w:rFonts w:ascii="黑体" w:eastAsia="黑体"/>
          <w:bCs/>
        </w:rPr>
      </w:pPr>
      <w:r>
        <w:rPr>
          <w:rFonts w:ascii="黑体" w:eastAsia="黑体" w:hint="eastAsia"/>
          <w:bCs/>
        </w:rPr>
        <w:lastRenderedPageBreak/>
        <w:t>5  要求</w:t>
      </w:r>
    </w:p>
    <w:p w14:paraId="7951699B" w14:textId="77777777" w:rsidR="004B5DFD" w:rsidRDefault="00000000">
      <w:pPr>
        <w:spacing w:beforeLines="50" w:before="156" w:afterLines="50" w:after="156"/>
        <w:rPr>
          <w:rFonts w:ascii="黑体" w:eastAsia="黑体"/>
          <w:bCs/>
        </w:rPr>
      </w:pPr>
      <w:r>
        <w:rPr>
          <w:rFonts w:ascii="黑体" w:eastAsia="黑体"/>
          <w:bCs/>
        </w:rPr>
        <w:t>5.1</w:t>
      </w:r>
      <w:r>
        <w:rPr>
          <w:rFonts w:ascii="黑体" w:eastAsia="黑体" w:hint="eastAsia"/>
          <w:bCs/>
        </w:rPr>
        <w:t xml:space="preserve"> </w:t>
      </w:r>
      <w:r>
        <w:rPr>
          <w:rFonts w:ascii="黑体" w:eastAsia="黑体"/>
          <w:bCs/>
        </w:rPr>
        <w:t xml:space="preserve"> </w:t>
      </w:r>
      <w:r>
        <w:rPr>
          <w:rFonts w:ascii="黑体" w:eastAsia="黑体" w:hint="eastAsia"/>
          <w:bCs/>
        </w:rPr>
        <w:t>性状</w:t>
      </w:r>
    </w:p>
    <w:p w14:paraId="434D4895" w14:textId="77777777" w:rsidR="004B5DFD" w:rsidRDefault="00000000">
      <w:pPr>
        <w:spacing w:beforeLines="50" w:before="156" w:afterLines="50" w:after="156"/>
        <w:ind w:firstLineChars="200" w:firstLine="420"/>
        <w:rPr>
          <w:szCs w:val="21"/>
        </w:rPr>
      </w:pPr>
      <w:r>
        <w:rPr>
          <w:rFonts w:hint="eastAsia"/>
          <w:szCs w:val="21"/>
        </w:rPr>
        <w:t>白色颗粒或粉状固体。</w:t>
      </w:r>
    </w:p>
    <w:p w14:paraId="06E65DEA" w14:textId="77777777" w:rsidR="004B5DFD" w:rsidRDefault="00000000">
      <w:pPr>
        <w:spacing w:beforeLines="50" w:before="156" w:afterLines="50" w:after="156"/>
        <w:rPr>
          <w:rFonts w:ascii="黑体" w:eastAsia="黑体"/>
          <w:bCs/>
        </w:rPr>
      </w:pPr>
      <w:r>
        <w:rPr>
          <w:rFonts w:ascii="黑体" w:eastAsia="黑体"/>
          <w:bCs/>
        </w:rPr>
        <w:t>5.</w:t>
      </w:r>
      <w:r>
        <w:rPr>
          <w:rFonts w:ascii="黑体" w:eastAsia="黑体" w:hint="eastAsia"/>
          <w:bCs/>
        </w:rPr>
        <w:t xml:space="preserve">2 </w:t>
      </w:r>
      <w:r>
        <w:rPr>
          <w:rFonts w:ascii="黑体" w:eastAsia="黑体"/>
          <w:bCs/>
        </w:rPr>
        <w:t xml:space="preserve"> </w:t>
      </w:r>
      <w:r>
        <w:rPr>
          <w:rFonts w:ascii="黑体" w:eastAsia="黑体" w:hint="eastAsia"/>
          <w:bCs/>
        </w:rPr>
        <w:t>理化指标</w:t>
      </w:r>
    </w:p>
    <w:p w14:paraId="4EAD8F0E" w14:textId="77777777" w:rsidR="004B5DFD" w:rsidRDefault="00000000">
      <w:pPr>
        <w:ind w:firstLineChars="200" w:firstLine="420"/>
        <w:rPr>
          <w:rFonts w:ascii="宋体" w:hAnsi="宋体" w:hint="eastAsia"/>
        </w:rPr>
      </w:pPr>
      <w:r>
        <w:rPr>
          <w:rFonts w:hint="eastAsia"/>
          <w:szCs w:val="21"/>
        </w:rPr>
        <w:t>工业三聚磷酸钠按产品质量分为优级品、一级品和二级品。工业三聚磷酸钠</w:t>
      </w:r>
      <w:r>
        <w:rPr>
          <w:rFonts w:ascii="宋体" w:hAnsi="宋体" w:hint="eastAsia"/>
        </w:rPr>
        <w:t>产品的理化指标应符合表2规定。</w:t>
      </w:r>
    </w:p>
    <w:p w14:paraId="7355FD00" w14:textId="77777777" w:rsidR="004B5DFD" w:rsidRPr="00072FB8" w:rsidRDefault="00000000">
      <w:pPr>
        <w:jc w:val="center"/>
        <w:rPr>
          <w:rFonts w:ascii="黑体" w:eastAsia="黑体" w:hAnsi="黑体"/>
        </w:rPr>
      </w:pPr>
      <w:r w:rsidRPr="00072FB8">
        <w:rPr>
          <w:rFonts w:ascii="黑体" w:eastAsia="黑体" w:hAnsi="黑体" w:hint="eastAsia"/>
        </w:rPr>
        <w:t xml:space="preserve">表2 </w:t>
      </w:r>
      <w:r w:rsidRPr="00072FB8">
        <w:rPr>
          <w:rFonts w:ascii="黑体" w:eastAsia="黑体" w:hAnsi="黑体"/>
        </w:rPr>
        <w:t xml:space="preserve"> </w:t>
      </w:r>
      <w:r w:rsidRPr="00072FB8">
        <w:rPr>
          <w:rFonts w:ascii="黑体" w:eastAsia="黑体" w:hAnsi="黑体" w:hint="eastAsia"/>
        </w:rPr>
        <w:t>工业三聚磷酸钠的物理化学指标</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1418"/>
        <w:gridCol w:w="1417"/>
        <w:gridCol w:w="1418"/>
      </w:tblGrid>
      <w:tr w:rsidR="004B5DFD" w14:paraId="4E72FD01" w14:textId="77777777" w:rsidTr="00B96B76">
        <w:trPr>
          <w:jc w:val="center"/>
        </w:trPr>
        <w:tc>
          <w:tcPr>
            <w:tcW w:w="3397" w:type="dxa"/>
            <w:tcBorders>
              <w:bottom w:val="single" w:sz="4" w:space="0" w:color="auto"/>
            </w:tcBorders>
            <w:vAlign w:val="center"/>
          </w:tcPr>
          <w:p w14:paraId="44D7DEF0" w14:textId="77777777" w:rsidR="004B5DFD" w:rsidRDefault="00000000">
            <w:pPr>
              <w:ind w:rightChars="200" w:right="420"/>
              <w:jc w:val="center"/>
              <w:rPr>
                <w:sz w:val="18"/>
                <w:szCs w:val="18"/>
              </w:rPr>
            </w:pPr>
            <w:r>
              <w:rPr>
                <w:rFonts w:hint="eastAsia"/>
                <w:sz w:val="18"/>
                <w:szCs w:val="18"/>
              </w:rPr>
              <w:t>项目</w:t>
            </w:r>
          </w:p>
        </w:tc>
        <w:tc>
          <w:tcPr>
            <w:tcW w:w="1418" w:type="dxa"/>
            <w:vAlign w:val="center"/>
          </w:tcPr>
          <w:p w14:paraId="2890736F" w14:textId="77777777" w:rsidR="004B5DFD" w:rsidRDefault="00000000">
            <w:pPr>
              <w:jc w:val="center"/>
              <w:rPr>
                <w:sz w:val="18"/>
                <w:szCs w:val="18"/>
              </w:rPr>
            </w:pPr>
            <w:r>
              <w:rPr>
                <w:rFonts w:hint="eastAsia"/>
                <w:sz w:val="18"/>
                <w:szCs w:val="18"/>
              </w:rPr>
              <w:t>优等品</w:t>
            </w:r>
          </w:p>
        </w:tc>
        <w:tc>
          <w:tcPr>
            <w:tcW w:w="1417" w:type="dxa"/>
            <w:vAlign w:val="center"/>
          </w:tcPr>
          <w:p w14:paraId="48A91F6C" w14:textId="77777777" w:rsidR="004B5DFD" w:rsidRDefault="00000000">
            <w:pPr>
              <w:jc w:val="center"/>
              <w:rPr>
                <w:sz w:val="18"/>
                <w:szCs w:val="18"/>
              </w:rPr>
            </w:pPr>
            <w:r>
              <w:rPr>
                <w:rFonts w:hint="eastAsia"/>
                <w:sz w:val="18"/>
                <w:szCs w:val="18"/>
              </w:rPr>
              <w:t>一等品</w:t>
            </w:r>
          </w:p>
        </w:tc>
        <w:tc>
          <w:tcPr>
            <w:tcW w:w="1418" w:type="dxa"/>
            <w:vAlign w:val="center"/>
          </w:tcPr>
          <w:p w14:paraId="1B27519F" w14:textId="77777777" w:rsidR="004B5DFD" w:rsidRDefault="00000000">
            <w:pPr>
              <w:jc w:val="center"/>
              <w:rPr>
                <w:sz w:val="18"/>
                <w:szCs w:val="18"/>
              </w:rPr>
            </w:pPr>
            <w:r>
              <w:rPr>
                <w:rFonts w:hint="eastAsia"/>
                <w:sz w:val="18"/>
                <w:szCs w:val="18"/>
              </w:rPr>
              <w:t>二等品</w:t>
            </w:r>
          </w:p>
        </w:tc>
      </w:tr>
      <w:tr w:rsidR="004B5DFD" w14:paraId="7E577187" w14:textId="77777777" w:rsidTr="00B96B76">
        <w:trPr>
          <w:jc w:val="center"/>
        </w:trPr>
        <w:tc>
          <w:tcPr>
            <w:tcW w:w="3397" w:type="dxa"/>
            <w:vAlign w:val="center"/>
          </w:tcPr>
          <w:p w14:paraId="2C60EAB4" w14:textId="1EDAD559" w:rsidR="004B5DFD" w:rsidRDefault="00000000">
            <w:pPr>
              <w:jc w:val="left"/>
              <w:rPr>
                <w:sz w:val="18"/>
                <w:szCs w:val="18"/>
              </w:rPr>
            </w:pPr>
            <w:r>
              <w:rPr>
                <w:rFonts w:hint="eastAsia"/>
                <w:sz w:val="18"/>
                <w:szCs w:val="18"/>
              </w:rPr>
              <w:t>白度</w:t>
            </w:r>
            <w:r w:rsidR="00B96B76">
              <w:rPr>
                <w:rFonts w:hint="eastAsia"/>
                <w:sz w:val="18"/>
                <w:szCs w:val="18"/>
              </w:rPr>
              <w:t xml:space="preserve"> </w:t>
            </w:r>
            <w:r>
              <w:rPr>
                <w:rFonts w:hint="eastAsia"/>
                <w:sz w:val="18"/>
                <w:szCs w:val="18"/>
              </w:rPr>
              <w:t>/</w:t>
            </w:r>
            <w:r w:rsidR="00B96B76">
              <w:rPr>
                <w:rFonts w:hint="eastAsia"/>
                <w:sz w:val="18"/>
                <w:szCs w:val="18"/>
              </w:rPr>
              <w:t xml:space="preserve"> </w:t>
            </w:r>
            <w:r>
              <w:rPr>
                <w:rFonts w:hint="eastAsia"/>
                <w:sz w:val="18"/>
                <w:szCs w:val="18"/>
              </w:rPr>
              <w:t>%</w:t>
            </w:r>
            <w:bookmarkStart w:id="3" w:name="OLE_LINK3"/>
            <w:bookmarkStart w:id="4" w:name="OLE_LINK1"/>
            <w:bookmarkStart w:id="5" w:name="OLE_LINK2"/>
            <w:r>
              <w:rPr>
                <w:rFonts w:hint="eastAsia"/>
                <w:sz w:val="18"/>
                <w:szCs w:val="18"/>
              </w:rPr>
              <w:t xml:space="preserve"> </w:t>
            </w:r>
            <w:r>
              <w:rPr>
                <w:sz w:val="18"/>
                <w:szCs w:val="18"/>
              </w:rPr>
              <w:t xml:space="preserve">               </w:t>
            </w:r>
            <w:r w:rsidR="00B96B76">
              <w:rPr>
                <w:rFonts w:hint="eastAsia"/>
                <w:sz w:val="18"/>
                <w:szCs w:val="18"/>
              </w:rPr>
              <w:t xml:space="preserve">     </w:t>
            </w:r>
            <w:r>
              <w:rPr>
                <w:sz w:val="18"/>
                <w:szCs w:val="18"/>
              </w:rPr>
              <w:t xml:space="preserve">  </w:t>
            </w:r>
            <w:bookmarkEnd w:id="3"/>
            <w:bookmarkEnd w:id="4"/>
            <w:bookmarkEnd w:id="5"/>
            <w:r>
              <w:rPr>
                <w:rFonts w:hint="eastAsia"/>
                <w:sz w:val="18"/>
                <w:szCs w:val="18"/>
              </w:rPr>
              <w:t>≥</w:t>
            </w:r>
          </w:p>
        </w:tc>
        <w:tc>
          <w:tcPr>
            <w:tcW w:w="1418" w:type="dxa"/>
            <w:vAlign w:val="center"/>
          </w:tcPr>
          <w:p w14:paraId="1D18BEFA" w14:textId="77777777" w:rsidR="004B5DFD" w:rsidRDefault="00000000">
            <w:pPr>
              <w:jc w:val="center"/>
              <w:rPr>
                <w:sz w:val="18"/>
                <w:szCs w:val="18"/>
              </w:rPr>
            </w:pPr>
            <w:r>
              <w:rPr>
                <w:rFonts w:hint="eastAsia"/>
                <w:sz w:val="18"/>
                <w:szCs w:val="18"/>
              </w:rPr>
              <w:t>90</w:t>
            </w:r>
          </w:p>
        </w:tc>
        <w:tc>
          <w:tcPr>
            <w:tcW w:w="1417" w:type="dxa"/>
            <w:vAlign w:val="center"/>
          </w:tcPr>
          <w:p w14:paraId="59635084" w14:textId="77777777" w:rsidR="004B5DFD" w:rsidRDefault="00000000">
            <w:pPr>
              <w:jc w:val="center"/>
              <w:rPr>
                <w:sz w:val="18"/>
                <w:szCs w:val="18"/>
              </w:rPr>
            </w:pPr>
            <w:r>
              <w:rPr>
                <w:rFonts w:hint="eastAsia"/>
                <w:sz w:val="18"/>
                <w:szCs w:val="18"/>
              </w:rPr>
              <w:t>85</w:t>
            </w:r>
          </w:p>
        </w:tc>
        <w:tc>
          <w:tcPr>
            <w:tcW w:w="1418" w:type="dxa"/>
            <w:vAlign w:val="center"/>
          </w:tcPr>
          <w:p w14:paraId="5214ADAC" w14:textId="77777777" w:rsidR="004B5DFD" w:rsidRDefault="00000000">
            <w:pPr>
              <w:jc w:val="center"/>
              <w:rPr>
                <w:sz w:val="18"/>
                <w:szCs w:val="18"/>
              </w:rPr>
            </w:pPr>
            <w:r>
              <w:rPr>
                <w:rFonts w:hint="eastAsia"/>
                <w:sz w:val="18"/>
                <w:szCs w:val="18"/>
              </w:rPr>
              <w:t>80</w:t>
            </w:r>
          </w:p>
        </w:tc>
      </w:tr>
      <w:tr w:rsidR="004B5DFD" w14:paraId="2630F6BE" w14:textId="77777777" w:rsidTr="00B96B76">
        <w:trPr>
          <w:jc w:val="center"/>
        </w:trPr>
        <w:tc>
          <w:tcPr>
            <w:tcW w:w="3397" w:type="dxa"/>
            <w:vAlign w:val="center"/>
          </w:tcPr>
          <w:p w14:paraId="7BAB4445" w14:textId="716084FD" w:rsidR="004B5DFD" w:rsidRDefault="00000000">
            <w:pPr>
              <w:jc w:val="left"/>
              <w:rPr>
                <w:sz w:val="18"/>
                <w:szCs w:val="18"/>
              </w:rPr>
            </w:pPr>
            <w:r>
              <w:rPr>
                <w:rFonts w:hint="eastAsia"/>
                <w:sz w:val="18"/>
                <w:szCs w:val="18"/>
              </w:rPr>
              <w:t>总五氧化二磷含量</w:t>
            </w:r>
            <w:r w:rsidR="00B96B76">
              <w:rPr>
                <w:rFonts w:hint="eastAsia"/>
                <w:sz w:val="18"/>
                <w:szCs w:val="18"/>
              </w:rPr>
              <w:t xml:space="preserve"> </w:t>
            </w:r>
            <w:r>
              <w:rPr>
                <w:rFonts w:hint="eastAsia"/>
                <w:sz w:val="18"/>
                <w:szCs w:val="18"/>
              </w:rPr>
              <w:t>/</w:t>
            </w:r>
            <w:r w:rsidR="00B96B76">
              <w:rPr>
                <w:rFonts w:hint="eastAsia"/>
                <w:sz w:val="18"/>
                <w:szCs w:val="18"/>
              </w:rPr>
              <w:t xml:space="preserve"> </w:t>
            </w:r>
            <w:r>
              <w:rPr>
                <w:rFonts w:hint="eastAsia"/>
                <w:sz w:val="18"/>
                <w:szCs w:val="18"/>
              </w:rPr>
              <w:t xml:space="preserve">% </w:t>
            </w:r>
            <w:r>
              <w:rPr>
                <w:sz w:val="18"/>
                <w:szCs w:val="18"/>
              </w:rPr>
              <w:t xml:space="preserve">  </w:t>
            </w:r>
            <w:r w:rsidR="00B96B76">
              <w:rPr>
                <w:rFonts w:hint="eastAsia"/>
                <w:sz w:val="18"/>
                <w:szCs w:val="18"/>
              </w:rPr>
              <w:t xml:space="preserve">     </w:t>
            </w:r>
            <w:r>
              <w:rPr>
                <w:sz w:val="18"/>
                <w:szCs w:val="18"/>
              </w:rPr>
              <w:t xml:space="preserve">   </w:t>
            </w:r>
            <w:r>
              <w:rPr>
                <w:rFonts w:hint="eastAsia"/>
                <w:sz w:val="18"/>
                <w:szCs w:val="18"/>
              </w:rPr>
              <w:t>≥</w:t>
            </w:r>
          </w:p>
        </w:tc>
        <w:tc>
          <w:tcPr>
            <w:tcW w:w="1418" w:type="dxa"/>
            <w:vAlign w:val="center"/>
          </w:tcPr>
          <w:p w14:paraId="7467118F" w14:textId="77777777" w:rsidR="004B5DFD" w:rsidRDefault="00000000">
            <w:pPr>
              <w:jc w:val="center"/>
              <w:rPr>
                <w:sz w:val="18"/>
                <w:szCs w:val="18"/>
              </w:rPr>
            </w:pPr>
            <w:r>
              <w:rPr>
                <w:rFonts w:hint="eastAsia"/>
                <w:sz w:val="18"/>
                <w:szCs w:val="18"/>
              </w:rPr>
              <w:t>57.0</w:t>
            </w:r>
          </w:p>
        </w:tc>
        <w:tc>
          <w:tcPr>
            <w:tcW w:w="1417" w:type="dxa"/>
            <w:vAlign w:val="center"/>
          </w:tcPr>
          <w:p w14:paraId="31199CF3" w14:textId="77777777" w:rsidR="004B5DFD" w:rsidRDefault="00000000">
            <w:pPr>
              <w:jc w:val="center"/>
              <w:rPr>
                <w:sz w:val="18"/>
                <w:szCs w:val="18"/>
              </w:rPr>
            </w:pPr>
            <w:r>
              <w:rPr>
                <w:rFonts w:hint="eastAsia"/>
                <w:sz w:val="18"/>
                <w:szCs w:val="18"/>
              </w:rPr>
              <w:t>56.5</w:t>
            </w:r>
          </w:p>
        </w:tc>
        <w:tc>
          <w:tcPr>
            <w:tcW w:w="1418" w:type="dxa"/>
            <w:vAlign w:val="center"/>
          </w:tcPr>
          <w:p w14:paraId="3EA6F5D0" w14:textId="77777777" w:rsidR="004B5DFD" w:rsidRDefault="00000000">
            <w:pPr>
              <w:jc w:val="center"/>
              <w:rPr>
                <w:sz w:val="18"/>
                <w:szCs w:val="18"/>
              </w:rPr>
            </w:pPr>
            <w:r>
              <w:rPr>
                <w:rFonts w:hint="eastAsia"/>
                <w:sz w:val="18"/>
                <w:szCs w:val="18"/>
              </w:rPr>
              <w:t>55.0</w:t>
            </w:r>
          </w:p>
        </w:tc>
      </w:tr>
      <w:tr w:rsidR="004B5DFD" w14:paraId="1EF7E6EB" w14:textId="77777777" w:rsidTr="00B96B76">
        <w:trPr>
          <w:jc w:val="center"/>
        </w:trPr>
        <w:tc>
          <w:tcPr>
            <w:tcW w:w="3397" w:type="dxa"/>
            <w:vAlign w:val="center"/>
          </w:tcPr>
          <w:p w14:paraId="3F76AA1F" w14:textId="51CAEFDB" w:rsidR="004B5DFD" w:rsidRDefault="00000000">
            <w:pPr>
              <w:jc w:val="left"/>
              <w:rPr>
                <w:sz w:val="18"/>
                <w:szCs w:val="18"/>
              </w:rPr>
            </w:pPr>
            <w:r>
              <w:rPr>
                <w:rFonts w:hint="eastAsia"/>
                <w:sz w:val="18"/>
                <w:szCs w:val="18"/>
              </w:rPr>
              <w:t>三聚磷酸钠</w:t>
            </w:r>
            <w:r w:rsidR="00B96B76">
              <w:rPr>
                <w:rFonts w:hint="eastAsia"/>
                <w:sz w:val="18"/>
                <w:szCs w:val="18"/>
              </w:rPr>
              <w:t xml:space="preserve"> </w:t>
            </w:r>
            <w:r>
              <w:rPr>
                <w:rFonts w:hint="eastAsia"/>
                <w:sz w:val="18"/>
                <w:szCs w:val="18"/>
              </w:rPr>
              <w:t>/</w:t>
            </w:r>
            <w:r w:rsidR="00B96B76">
              <w:rPr>
                <w:rFonts w:hint="eastAsia"/>
                <w:sz w:val="18"/>
                <w:szCs w:val="18"/>
              </w:rPr>
              <w:t xml:space="preserve"> </w:t>
            </w:r>
            <w:r>
              <w:rPr>
                <w:rFonts w:hint="eastAsia"/>
                <w:sz w:val="18"/>
                <w:szCs w:val="18"/>
              </w:rPr>
              <w:t>%</w:t>
            </w:r>
            <w:r>
              <w:rPr>
                <w:sz w:val="18"/>
                <w:szCs w:val="18"/>
              </w:rPr>
              <w:t xml:space="preserve">        </w:t>
            </w:r>
            <w:r w:rsidR="00B96B76">
              <w:rPr>
                <w:rFonts w:hint="eastAsia"/>
                <w:sz w:val="18"/>
                <w:szCs w:val="18"/>
              </w:rPr>
              <w:t xml:space="preserve">    </w:t>
            </w:r>
            <w:r>
              <w:rPr>
                <w:sz w:val="18"/>
                <w:szCs w:val="18"/>
              </w:rPr>
              <w:t xml:space="preserve">  </w:t>
            </w:r>
            <w:r w:rsidR="00B96B76">
              <w:rPr>
                <w:rFonts w:hint="eastAsia"/>
                <w:sz w:val="18"/>
                <w:szCs w:val="18"/>
              </w:rPr>
              <w:t xml:space="preserve"> </w:t>
            </w:r>
            <w:r>
              <w:rPr>
                <w:sz w:val="18"/>
                <w:szCs w:val="18"/>
              </w:rPr>
              <w:t xml:space="preserve">  </w:t>
            </w:r>
            <w:r>
              <w:rPr>
                <w:rFonts w:hint="eastAsia"/>
                <w:sz w:val="18"/>
                <w:szCs w:val="18"/>
              </w:rPr>
              <w:t>≥</w:t>
            </w:r>
          </w:p>
        </w:tc>
        <w:tc>
          <w:tcPr>
            <w:tcW w:w="1418" w:type="dxa"/>
            <w:vAlign w:val="center"/>
          </w:tcPr>
          <w:p w14:paraId="46692B99" w14:textId="77777777" w:rsidR="004B5DFD" w:rsidRDefault="00000000">
            <w:pPr>
              <w:jc w:val="center"/>
              <w:rPr>
                <w:sz w:val="18"/>
                <w:szCs w:val="18"/>
              </w:rPr>
            </w:pPr>
            <w:r>
              <w:rPr>
                <w:rFonts w:hint="eastAsia"/>
                <w:sz w:val="18"/>
                <w:szCs w:val="18"/>
              </w:rPr>
              <w:t>96</w:t>
            </w:r>
          </w:p>
        </w:tc>
        <w:tc>
          <w:tcPr>
            <w:tcW w:w="1417" w:type="dxa"/>
            <w:vAlign w:val="center"/>
          </w:tcPr>
          <w:p w14:paraId="4BBA593C" w14:textId="77777777" w:rsidR="004B5DFD" w:rsidRDefault="00000000">
            <w:pPr>
              <w:jc w:val="center"/>
              <w:rPr>
                <w:sz w:val="18"/>
                <w:szCs w:val="18"/>
              </w:rPr>
            </w:pPr>
            <w:r>
              <w:rPr>
                <w:rFonts w:hint="eastAsia"/>
                <w:sz w:val="18"/>
                <w:szCs w:val="18"/>
              </w:rPr>
              <w:t>90</w:t>
            </w:r>
          </w:p>
        </w:tc>
        <w:tc>
          <w:tcPr>
            <w:tcW w:w="1418" w:type="dxa"/>
            <w:vAlign w:val="center"/>
          </w:tcPr>
          <w:p w14:paraId="46FE25AB" w14:textId="77777777" w:rsidR="004B5DFD" w:rsidRDefault="00000000">
            <w:pPr>
              <w:jc w:val="center"/>
              <w:rPr>
                <w:sz w:val="18"/>
                <w:szCs w:val="18"/>
              </w:rPr>
            </w:pPr>
            <w:r>
              <w:rPr>
                <w:rFonts w:hint="eastAsia"/>
                <w:sz w:val="18"/>
                <w:szCs w:val="18"/>
              </w:rPr>
              <w:t>85</w:t>
            </w:r>
          </w:p>
        </w:tc>
      </w:tr>
      <w:tr w:rsidR="004B5DFD" w14:paraId="7D0F05CC" w14:textId="77777777" w:rsidTr="00B96B76">
        <w:trPr>
          <w:jc w:val="center"/>
        </w:trPr>
        <w:tc>
          <w:tcPr>
            <w:tcW w:w="3397" w:type="dxa"/>
            <w:vAlign w:val="center"/>
          </w:tcPr>
          <w:p w14:paraId="27627806" w14:textId="31B6EDBB" w:rsidR="004B5DFD" w:rsidRDefault="00000000">
            <w:pPr>
              <w:jc w:val="left"/>
              <w:rPr>
                <w:sz w:val="18"/>
                <w:szCs w:val="18"/>
              </w:rPr>
            </w:pPr>
            <w:r>
              <w:rPr>
                <w:rFonts w:hint="eastAsia"/>
                <w:sz w:val="18"/>
                <w:szCs w:val="18"/>
              </w:rPr>
              <w:t>水不溶物</w:t>
            </w:r>
            <w:r w:rsidR="00B96B76">
              <w:rPr>
                <w:rFonts w:hint="eastAsia"/>
                <w:sz w:val="18"/>
                <w:szCs w:val="18"/>
              </w:rPr>
              <w:t xml:space="preserve"> </w:t>
            </w:r>
            <w:r>
              <w:rPr>
                <w:rFonts w:hint="eastAsia"/>
                <w:sz w:val="18"/>
                <w:szCs w:val="18"/>
              </w:rPr>
              <w:t>/</w:t>
            </w:r>
            <w:r w:rsidR="00B96B76">
              <w:rPr>
                <w:rFonts w:hint="eastAsia"/>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w:t>
            </w:r>
            <w:r w:rsidR="00B96B76">
              <w:rPr>
                <w:rFonts w:hint="eastAsia"/>
                <w:sz w:val="18"/>
                <w:szCs w:val="18"/>
              </w:rPr>
              <w:t xml:space="preserve">     </w:t>
            </w:r>
            <w:r>
              <w:rPr>
                <w:rFonts w:hint="eastAsia"/>
                <w:sz w:val="18"/>
                <w:szCs w:val="18"/>
              </w:rPr>
              <w:t xml:space="preserve"> </w:t>
            </w:r>
            <w:r>
              <w:rPr>
                <w:sz w:val="18"/>
                <w:szCs w:val="18"/>
              </w:rPr>
              <w:t xml:space="preserve"> </w:t>
            </w:r>
            <w:r>
              <w:rPr>
                <w:rFonts w:hint="eastAsia"/>
                <w:sz w:val="18"/>
                <w:szCs w:val="18"/>
              </w:rPr>
              <w:t>≤</w:t>
            </w:r>
          </w:p>
        </w:tc>
        <w:tc>
          <w:tcPr>
            <w:tcW w:w="1418" w:type="dxa"/>
            <w:vAlign w:val="center"/>
          </w:tcPr>
          <w:p w14:paraId="07A34FEE" w14:textId="77777777" w:rsidR="004B5DFD" w:rsidRDefault="00000000">
            <w:pPr>
              <w:jc w:val="center"/>
              <w:rPr>
                <w:sz w:val="18"/>
                <w:szCs w:val="18"/>
              </w:rPr>
            </w:pPr>
            <w:r>
              <w:rPr>
                <w:rFonts w:hint="eastAsia"/>
                <w:sz w:val="18"/>
                <w:szCs w:val="18"/>
              </w:rPr>
              <w:t>0.10</w:t>
            </w:r>
          </w:p>
        </w:tc>
        <w:tc>
          <w:tcPr>
            <w:tcW w:w="1417" w:type="dxa"/>
            <w:vAlign w:val="center"/>
          </w:tcPr>
          <w:p w14:paraId="1F3E1775" w14:textId="77777777" w:rsidR="004B5DFD" w:rsidRDefault="00000000">
            <w:pPr>
              <w:jc w:val="center"/>
              <w:rPr>
                <w:sz w:val="18"/>
                <w:szCs w:val="18"/>
              </w:rPr>
            </w:pPr>
            <w:r>
              <w:rPr>
                <w:rFonts w:hint="eastAsia"/>
                <w:sz w:val="18"/>
                <w:szCs w:val="18"/>
              </w:rPr>
              <w:t>0.10</w:t>
            </w:r>
          </w:p>
        </w:tc>
        <w:tc>
          <w:tcPr>
            <w:tcW w:w="1418" w:type="dxa"/>
            <w:vAlign w:val="center"/>
          </w:tcPr>
          <w:p w14:paraId="2C16AD9C" w14:textId="77777777" w:rsidR="004B5DFD" w:rsidRDefault="00000000">
            <w:pPr>
              <w:jc w:val="center"/>
              <w:rPr>
                <w:sz w:val="18"/>
                <w:szCs w:val="18"/>
              </w:rPr>
            </w:pPr>
            <w:r>
              <w:rPr>
                <w:rFonts w:hint="eastAsia"/>
                <w:sz w:val="18"/>
                <w:szCs w:val="18"/>
              </w:rPr>
              <w:t>0.15</w:t>
            </w:r>
          </w:p>
        </w:tc>
      </w:tr>
      <w:tr w:rsidR="004B5DFD" w14:paraId="7EE7756B" w14:textId="77777777" w:rsidTr="00B96B76">
        <w:trPr>
          <w:jc w:val="center"/>
        </w:trPr>
        <w:tc>
          <w:tcPr>
            <w:tcW w:w="3397" w:type="dxa"/>
            <w:vAlign w:val="center"/>
          </w:tcPr>
          <w:p w14:paraId="445E51EE" w14:textId="0BB173DF" w:rsidR="004B5DFD" w:rsidRDefault="00000000">
            <w:pPr>
              <w:jc w:val="left"/>
              <w:rPr>
                <w:sz w:val="18"/>
                <w:szCs w:val="18"/>
              </w:rPr>
            </w:pPr>
            <w:r>
              <w:rPr>
                <w:rFonts w:hint="eastAsia"/>
                <w:sz w:val="18"/>
                <w:szCs w:val="18"/>
              </w:rPr>
              <w:t>铁（</w:t>
            </w:r>
            <w:r>
              <w:rPr>
                <w:rFonts w:hint="eastAsia"/>
                <w:sz w:val="18"/>
                <w:szCs w:val="18"/>
              </w:rPr>
              <w:t>Fe</w:t>
            </w:r>
            <w:r>
              <w:rPr>
                <w:rFonts w:hint="eastAsia"/>
                <w:sz w:val="18"/>
                <w:szCs w:val="18"/>
              </w:rPr>
              <w:t>）</w:t>
            </w:r>
            <w:r w:rsidR="00B96B76">
              <w:rPr>
                <w:rFonts w:hint="eastAsia"/>
                <w:sz w:val="18"/>
                <w:szCs w:val="18"/>
              </w:rPr>
              <w:t xml:space="preserve"> </w:t>
            </w:r>
            <w:r>
              <w:rPr>
                <w:rFonts w:hint="eastAsia"/>
                <w:sz w:val="18"/>
                <w:szCs w:val="18"/>
              </w:rPr>
              <w:t>/</w:t>
            </w:r>
            <w:r w:rsidR="00B96B76">
              <w:rPr>
                <w:rFonts w:hint="eastAsia"/>
                <w:sz w:val="18"/>
                <w:szCs w:val="18"/>
              </w:rPr>
              <w:t xml:space="preserve"> </w:t>
            </w:r>
            <w:r>
              <w:rPr>
                <w:rFonts w:hint="eastAsia"/>
                <w:sz w:val="18"/>
                <w:szCs w:val="18"/>
              </w:rPr>
              <w:t xml:space="preserve">% </w:t>
            </w:r>
            <w:r>
              <w:rPr>
                <w:sz w:val="18"/>
                <w:szCs w:val="18"/>
              </w:rPr>
              <w:t xml:space="preserve">          </w:t>
            </w:r>
            <w:r w:rsidR="00B96B76">
              <w:rPr>
                <w:rFonts w:hint="eastAsia"/>
                <w:sz w:val="18"/>
                <w:szCs w:val="18"/>
              </w:rPr>
              <w:t xml:space="preserve">    </w:t>
            </w:r>
            <w:r>
              <w:rPr>
                <w:sz w:val="18"/>
                <w:szCs w:val="18"/>
              </w:rPr>
              <w:t xml:space="preserve"> </w:t>
            </w:r>
            <w:r w:rsidR="00B96B76">
              <w:rPr>
                <w:rFonts w:hint="eastAsia"/>
                <w:sz w:val="18"/>
                <w:szCs w:val="18"/>
              </w:rPr>
              <w:t xml:space="preserve"> </w:t>
            </w:r>
            <w:r>
              <w:rPr>
                <w:sz w:val="18"/>
                <w:szCs w:val="18"/>
              </w:rPr>
              <w:t xml:space="preserve">  </w:t>
            </w:r>
            <w:r>
              <w:rPr>
                <w:rFonts w:hint="eastAsia"/>
                <w:sz w:val="18"/>
                <w:szCs w:val="18"/>
              </w:rPr>
              <w:t>≤</w:t>
            </w:r>
          </w:p>
        </w:tc>
        <w:tc>
          <w:tcPr>
            <w:tcW w:w="1418" w:type="dxa"/>
            <w:vAlign w:val="center"/>
          </w:tcPr>
          <w:p w14:paraId="7179E3CF" w14:textId="77777777" w:rsidR="004B5DFD" w:rsidRDefault="00000000">
            <w:pPr>
              <w:jc w:val="center"/>
              <w:rPr>
                <w:sz w:val="18"/>
                <w:szCs w:val="18"/>
              </w:rPr>
            </w:pPr>
            <w:r>
              <w:rPr>
                <w:rFonts w:hint="eastAsia"/>
                <w:sz w:val="18"/>
                <w:szCs w:val="18"/>
              </w:rPr>
              <w:t>0.007</w:t>
            </w:r>
          </w:p>
        </w:tc>
        <w:tc>
          <w:tcPr>
            <w:tcW w:w="1417" w:type="dxa"/>
            <w:vAlign w:val="center"/>
          </w:tcPr>
          <w:p w14:paraId="6C257FEC" w14:textId="77777777" w:rsidR="004B5DFD" w:rsidRDefault="00000000">
            <w:pPr>
              <w:jc w:val="center"/>
              <w:rPr>
                <w:sz w:val="18"/>
                <w:szCs w:val="18"/>
              </w:rPr>
            </w:pPr>
            <w:r>
              <w:rPr>
                <w:rFonts w:hint="eastAsia"/>
                <w:sz w:val="18"/>
                <w:szCs w:val="18"/>
              </w:rPr>
              <w:t>0.015</w:t>
            </w:r>
          </w:p>
        </w:tc>
        <w:tc>
          <w:tcPr>
            <w:tcW w:w="1418" w:type="dxa"/>
            <w:vAlign w:val="center"/>
          </w:tcPr>
          <w:p w14:paraId="75A96729" w14:textId="77777777" w:rsidR="004B5DFD" w:rsidRDefault="00000000">
            <w:pPr>
              <w:jc w:val="center"/>
              <w:rPr>
                <w:sz w:val="18"/>
                <w:szCs w:val="18"/>
              </w:rPr>
            </w:pPr>
            <w:r>
              <w:rPr>
                <w:rFonts w:hint="eastAsia"/>
                <w:sz w:val="18"/>
                <w:szCs w:val="18"/>
              </w:rPr>
              <w:t>0.030</w:t>
            </w:r>
          </w:p>
        </w:tc>
      </w:tr>
      <w:tr w:rsidR="00B96B76" w14:paraId="0A70B194" w14:textId="77777777" w:rsidTr="00E220F3">
        <w:trPr>
          <w:jc w:val="center"/>
        </w:trPr>
        <w:tc>
          <w:tcPr>
            <w:tcW w:w="3397" w:type="dxa"/>
            <w:vAlign w:val="center"/>
          </w:tcPr>
          <w:p w14:paraId="35CAEA70" w14:textId="2DC6532E" w:rsidR="00B96B76" w:rsidRDefault="00B96B76" w:rsidP="00B96B76">
            <w:pPr>
              <w:jc w:val="left"/>
              <w:rPr>
                <w:rFonts w:hint="eastAsia"/>
                <w:sz w:val="18"/>
                <w:szCs w:val="18"/>
              </w:rPr>
            </w:pPr>
            <w:r w:rsidRPr="00B96B76">
              <w:rPr>
                <w:rFonts w:hint="eastAsia"/>
                <w:sz w:val="18"/>
                <w:szCs w:val="18"/>
              </w:rPr>
              <w:t>氮的氧化物含量（以氮计）</w:t>
            </w:r>
            <w:r>
              <w:rPr>
                <w:rFonts w:hint="eastAsia"/>
                <w:sz w:val="18"/>
                <w:szCs w:val="18"/>
              </w:rPr>
              <w:t xml:space="preserve">/ </w:t>
            </w:r>
            <w:r w:rsidRPr="00B96B76">
              <w:rPr>
                <w:rFonts w:hint="eastAsia"/>
                <w:sz w:val="18"/>
                <w:szCs w:val="18"/>
              </w:rPr>
              <w:t xml:space="preserve">%  </w:t>
            </w:r>
            <w:r>
              <w:rPr>
                <w:rFonts w:hint="eastAsia"/>
                <w:sz w:val="18"/>
                <w:szCs w:val="18"/>
              </w:rPr>
              <w:t xml:space="preserve"> </w:t>
            </w:r>
            <w:r>
              <w:rPr>
                <w:rFonts w:hint="eastAsia"/>
                <w:sz w:val="18"/>
                <w:szCs w:val="18"/>
              </w:rPr>
              <w:t xml:space="preserve"> </w:t>
            </w:r>
            <w:r w:rsidRPr="00B96B76">
              <w:rPr>
                <w:rFonts w:hint="eastAsia"/>
                <w:sz w:val="18"/>
                <w:szCs w:val="18"/>
              </w:rPr>
              <w:t>≤</w:t>
            </w:r>
          </w:p>
        </w:tc>
        <w:tc>
          <w:tcPr>
            <w:tcW w:w="4253" w:type="dxa"/>
            <w:gridSpan w:val="3"/>
            <w:vAlign w:val="center"/>
          </w:tcPr>
          <w:p w14:paraId="4B07EF35" w14:textId="762969A2" w:rsidR="00B96B76" w:rsidRDefault="00B96B76" w:rsidP="00B96B76">
            <w:pPr>
              <w:jc w:val="center"/>
              <w:rPr>
                <w:rFonts w:hint="eastAsia"/>
                <w:sz w:val="18"/>
                <w:szCs w:val="18"/>
              </w:rPr>
            </w:pPr>
            <w:r w:rsidRPr="00B96B76">
              <w:rPr>
                <w:rFonts w:ascii="宋体" w:hAnsi="宋体" w:cs="宋体" w:hint="eastAsia"/>
                <w:sz w:val="18"/>
                <w:szCs w:val="18"/>
              </w:rPr>
              <w:t>0.1</w:t>
            </w:r>
          </w:p>
        </w:tc>
      </w:tr>
      <w:tr w:rsidR="00B96B76" w14:paraId="020B55AB" w14:textId="77777777" w:rsidTr="00B96B76">
        <w:trPr>
          <w:jc w:val="center"/>
        </w:trPr>
        <w:tc>
          <w:tcPr>
            <w:tcW w:w="3397" w:type="dxa"/>
            <w:vAlign w:val="center"/>
          </w:tcPr>
          <w:p w14:paraId="10908EDF" w14:textId="77777777" w:rsidR="00B96B76" w:rsidRDefault="00B96B76" w:rsidP="00B96B76">
            <w:pPr>
              <w:jc w:val="left"/>
              <w:rPr>
                <w:sz w:val="18"/>
                <w:szCs w:val="18"/>
              </w:rPr>
            </w:pPr>
            <w:r>
              <w:rPr>
                <w:rFonts w:hint="eastAsia"/>
                <w:sz w:val="18"/>
                <w:szCs w:val="18"/>
              </w:rPr>
              <w:t>pH</w:t>
            </w:r>
            <w:r>
              <w:rPr>
                <w:rFonts w:hint="eastAsia"/>
                <w:sz w:val="18"/>
                <w:szCs w:val="18"/>
              </w:rPr>
              <w:t>值（</w:t>
            </w:r>
            <w:r>
              <w:rPr>
                <w:rFonts w:hint="eastAsia"/>
                <w:sz w:val="18"/>
                <w:szCs w:val="18"/>
              </w:rPr>
              <w:t>1%</w:t>
            </w:r>
            <w:r>
              <w:rPr>
                <w:rFonts w:hint="eastAsia"/>
                <w:sz w:val="18"/>
                <w:szCs w:val="18"/>
              </w:rPr>
              <w:t>溶液）</w:t>
            </w:r>
            <w:r>
              <w:rPr>
                <w:rFonts w:hint="eastAsia"/>
                <w:sz w:val="18"/>
                <w:szCs w:val="18"/>
              </w:rPr>
              <w:t xml:space="preserve"> </w:t>
            </w:r>
            <w:r>
              <w:rPr>
                <w:sz w:val="18"/>
                <w:szCs w:val="18"/>
              </w:rPr>
              <w:t xml:space="preserve">          </w:t>
            </w:r>
          </w:p>
        </w:tc>
        <w:tc>
          <w:tcPr>
            <w:tcW w:w="4253" w:type="dxa"/>
            <w:gridSpan w:val="3"/>
            <w:vAlign w:val="center"/>
          </w:tcPr>
          <w:p w14:paraId="14C5C460" w14:textId="77777777" w:rsidR="00B96B76" w:rsidRDefault="00B96B76" w:rsidP="00B96B76">
            <w:pPr>
              <w:jc w:val="center"/>
              <w:rPr>
                <w:sz w:val="18"/>
                <w:szCs w:val="18"/>
              </w:rPr>
            </w:pPr>
            <w:r>
              <w:rPr>
                <w:rFonts w:hint="eastAsia"/>
                <w:sz w:val="18"/>
                <w:szCs w:val="18"/>
              </w:rPr>
              <w:t>9.2</w:t>
            </w:r>
            <w:r>
              <w:rPr>
                <w:rFonts w:ascii="宋体" w:hAnsi="宋体" w:cs="宋体" w:hint="eastAsia"/>
                <w:sz w:val="18"/>
                <w:szCs w:val="18"/>
              </w:rPr>
              <w:t>～</w:t>
            </w:r>
            <w:r>
              <w:rPr>
                <w:rFonts w:hint="eastAsia"/>
                <w:sz w:val="18"/>
                <w:szCs w:val="18"/>
              </w:rPr>
              <w:t>10.0</w:t>
            </w:r>
          </w:p>
        </w:tc>
      </w:tr>
      <w:tr w:rsidR="00B96B76" w14:paraId="24AD64F9" w14:textId="77777777" w:rsidTr="00B96B76">
        <w:trPr>
          <w:jc w:val="center"/>
        </w:trPr>
        <w:tc>
          <w:tcPr>
            <w:tcW w:w="3397" w:type="dxa"/>
            <w:vAlign w:val="center"/>
          </w:tcPr>
          <w:p w14:paraId="07E23CD8" w14:textId="77777777" w:rsidR="00B96B76" w:rsidRDefault="00B96B76" w:rsidP="00B96B76">
            <w:pPr>
              <w:jc w:val="left"/>
              <w:rPr>
                <w:sz w:val="18"/>
                <w:szCs w:val="18"/>
              </w:rPr>
            </w:pPr>
            <w:r>
              <w:rPr>
                <w:rFonts w:hint="eastAsia"/>
                <w:sz w:val="18"/>
                <w:szCs w:val="18"/>
              </w:rPr>
              <w:t>颗粒度</w:t>
            </w:r>
            <w:r>
              <w:rPr>
                <w:sz w:val="18"/>
                <w:szCs w:val="18"/>
              </w:rPr>
              <w:t xml:space="preserve">         </w:t>
            </w:r>
          </w:p>
        </w:tc>
        <w:tc>
          <w:tcPr>
            <w:tcW w:w="4253" w:type="dxa"/>
            <w:gridSpan w:val="3"/>
            <w:vAlign w:val="center"/>
          </w:tcPr>
          <w:p w14:paraId="0D44D509" w14:textId="77777777" w:rsidR="00B96B76" w:rsidRDefault="00B96B76" w:rsidP="00B96B76">
            <w:pPr>
              <w:jc w:val="center"/>
              <w:rPr>
                <w:sz w:val="18"/>
                <w:szCs w:val="18"/>
              </w:rPr>
            </w:pPr>
            <w:r>
              <w:rPr>
                <w:rFonts w:hint="eastAsia"/>
                <w:sz w:val="18"/>
                <w:szCs w:val="18"/>
              </w:rPr>
              <w:t>通过</w:t>
            </w:r>
            <w:r>
              <w:rPr>
                <w:rFonts w:hint="eastAsia"/>
                <w:sz w:val="18"/>
                <w:szCs w:val="18"/>
              </w:rPr>
              <w:t>1.00mm</w:t>
            </w:r>
            <w:r>
              <w:rPr>
                <w:rFonts w:hint="eastAsia"/>
                <w:sz w:val="18"/>
                <w:szCs w:val="18"/>
              </w:rPr>
              <w:t>试验筛的筛分率不低于</w:t>
            </w:r>
            <w:r>
              <w:rPr>
                <w:rFonts w:hint="eastAsia"/>
                <w:sz w:val="18"/>
                <w:szCs w:val="18"/>
              </w:rPr>
              <w:t>95%</w:t>
            </w:r>
          </w:p>
        </w:tc>
      </w:tr>
    </w:tbl>
    <w:p w14:paraId="7DE504C5" w14:textId="77777777" w:rsidR="004B5DFD" w:rsidRDefault="00000000">
      <w:pPr>
        <w:spacing w:beforeLines="50" w:before="156" w:afterLines="50" w:after="156"/>
        <w:rPr>
          <w:rFonts w:ascii="黑体" w:eastAsia="黑体"/>
          <w:bCs/>
        </w:rPr>
      </w:pPr>
      <w:r>
        <w:rPr>
          <w:rFonts w:ascii="黑体" w:eastAsia="黑体"/>
          <w:bCs/>
        </w:rPr>
        <w:t>6</w:t>
      </w:r>
      <w:r>
        <w:rPr>
          <w:rFonts w:ascii="黑体" w:eastAsia="黑体" w:hint="eastAsia"/>
          <w:bCs/>
        </w:rPr>
        <w:t xml:space="preserve">  试验方法</w:t>
      </w:r>
    </w:p>
    <w:p w14:paraId="55F50070" w14:textId="77777777" w:rsidR="004B5DFD" w:rsidRDefault="00000000">
      <w:pPr>
        <w:spacing w:beforeLines="50" w:before="156" w:afterLines="50" w:after="156"/>
        <w:rPr>
          <w:rFonts w:ascii="黑体" w:eastAsia="黑体"/>
          <w:bCs/>
        </w:rPr>
      </w:pPr>
      <w:r>
        <w:rPr>
          <w:rFonts w:ascii="黑体" w:eastAsia="黑体"/>
          <w:bCs/>
        </w:rPr>
        <w:t>6</w:t>
      </w:r>
      <w:r>
        <w:rPr>
          <w:rFonts w:ascii="黑体" w:eastAsia="黑体" w:hint="eastAsia"/>
          <w:bCs/>
        </w:rPr>
        <w:t>.1</w:t>
      </w:r>
      <w:r>
        <w:rPr>
          <w:rFonts w:ascii="黑体" w:eastAsia="黑体"/>
          <w:bCs/>
        </w:rPr>
        <w:t xml:space="preserve"> </w:t>
      </w:r>
      <w:r>
        <w:rPr>
          <w:rFonts w:ascii="黑体" w:eastAsia="黑体" w:hint="eastAsia"/>
          <w:bCs/>
        </w:rPr>
        <w:t xml:space="preserve"> 表观密度</w:t>
      </w:r>
    </w:p>
    <w:p w14:paraId="331EA0BB" w14:textId="77777777" w:rsidR="004B5DFD" w:rsidRDefault="00000000">
      <w:pPr>
        <w:ind w:firstLineChars="200" w:firstLine="420"/>
      </w:pPr>
      <w:r>
        <w:rPr>
          <w:rFonts w:hint="eastAsia"/>
        </w:rPr>
        <w:t>按</w:t>
      </w:r>
      <w:r>
        <w:rPr>
          <w:rFonts w:hint="eastAsia"/>
        </w:rPr>
        <w:t>GB/T 9984</w:t>
      </w:r>
      <w:r>
        <w:rPr>
          <w:rFonts w:hint="eastAsia"/>
        </w:rPr>
        <w:t>规定进行。</w:t>
      </w:r>
    </w:p>
    <w:p w14:paraId="3908E9D2" w14:textId="77777777" w:rsidR="004B5DFD" w:rsidRDefault="00000000">
      <w:pPr>
        <w:spacing w:beforeLines="50" w:before="156" w:afterLines="50" w:after="156"/>
        <w:rPr>
          <w:rFonts w:ascii="黑体" w:eastAsia="黑体"/>
          <w:bCs/>
        </w:rPr>
      </w:pPr>
      <w:r>
        <w:rPr>
          <w:rFonts w:ascii="黑体" w:eastAsia="黑体"/>
          <w:bCs/>
        </w:rPr>
        <w:t>6</w:t>
      </w:r>
      <w:r>
        <w:rPr>
          <w:rFonts w:ascii="黑体" w:eastAsia="黑体" w:hint="eastAsia"/>
          <w:bCs/>
        </w:rPr>
        <w:t xml:space="preserve">.2 </w:t>
      </w:r>
      <w:r>
        <w:rPr>
          <w:rFonts w:ascii="黑体" w:eastAsia="黑体"/>
          <w:bCs/>
        </w:rPr>
        <w:t xml:space="preserve"> </w:t>
      </w:r>
      <w:r>
        <w:rPr>
          <w:rFonts w:ascii="宋体" w:hAnsi="宋体" w:cs="宋体" w:hint="eastAsia"/>
          <w:bCs/>
        </w:rPr>
        <w:t>Ⅰ</w:t>
      </w:r>
      <w:r>
        <w:rPr>
          <w:rFonts w:ascii="黑体" w:eastAsia="黑体" w:hint="eastAsia"/>
          <w:bCs/>
        </w:rPr>
        <w:t>型含量</w:t>
      </w:r>
    </w:p>
    <w:p w14:paraId="25FEE67F" w14:textId="77777777" w:rsidR="004B5DFD" w:rsidRDefault="00000000">
      <w:pPr>
        <w:ind w:firstLineChars="200" w:firstLine="420"/>
      </w:pPr>
      <w:r>
        <w:rPr>
          <w:rFonts w:hint="eastAsia"/>
        </w:rPr>
        <w:t>按</w:t>
      </w:r>
      <w:r>
        <w:rPr>
          <w:rFonts w:hint="eastAsia"/>
        </w:rPr>
        <w:t>GB/T 9984</w:t>
      </w:r>
      <w:r>
        <w:rPr>
          <w:rFonts w:hint="eastAsia"/>
        </w:rPr>
        <w:t>规定进行。</w:t>
      </w:r>
    </w:p>
    <w:p w14:paraId="3EDD5B5F" w14:textId="77777777" w:rsidR="004B5DFD" w:rsidRDefault="00000000">
      <w:pPr>
        <w:spacing w:beforeLines="50" w:before="156" w:afterLines="50" w:after="156"/>
        <w:rPr>
          <w:rFonts w:ascii="黑体" w:eastAsia="黑体"/>
          <w:bCs/>
        </w:rPr>
      </w:pPr>
      <w:r>
        <w:rPr>
          <w:rFonts w:ascii="黑体" w:eastAsia="黑体"/>
          <w:bCs/>
        </w:rPr>
        <w:t>6</w:t>
      </w:r>
      <w:r>
        <w:rPr>
          <w:rFonts w:ascii="黑体" w:eastAsia="黑体" w:hint="eastAsia"/>
          <w:bCs/>
        </w:rPr>
        <w:t xml:space="preserve">.3 </w:t>
      </w:r>
      <w:r>
        <w:rPr>
          <w:rFonts w:ascii="黑体" w:eastAsia="黑体"/>
          <w:bCs/>
        </w:rPr>
        <w:t xml:space="preserve"> </w:t>
      </w:r>
      <w:r>
        <w:rPr>
          <w:rFonts w:ascii="黑体" w:eastAsia="黑体" w:hint="eastAsia"/>
          <w:bCs/>
        </w:rPr>
        <w:t>白度</w:t>
      </w:r>
    </w:p>
    <w:p w14:paraId="4D071F0E" w14:textId="77777777" w:rsidR="004B5DFD" w:rsidRDefault="00000000">
      <w:pPr>
        <w:ind w:firstLineChars="200" w:firstLine="420"/>
      </w:pPr>
      <w:r>
        <w:rPr>
          <w:rFonts w:hint="eastAsia"/>
        </w:rPr>
        <w:t>按</w:t>
      </w:r>
      <w:r>
        <w:rPr>
          <w:rFonts w:hint="eastAsia"/>
        </w:rPr>
        <w:t>GB/T 9984</w:t>
      </w:r>
      <w:r>
        <w:rPr>
          <w:rFonts w:hint="eastAsia"/>
        </w:rPr>
        <w:t>规定进行，以</w:t>
      </w:r>
      <w:r>
        <w:rPr>
          <w:rFonts w:hint="eastAsia"/>
        </w:rPr>
        <w:t>W</w:t>
      </w:r>
      <w:r>
        <w:rPr>
          <w:rFonts w:hint="eastAsia"/>
          <w:vertAlign w:val="subscript"/>
        </w:rPr>
        <w:t>10</w:t>
      </w:r>
      <w:r>
        <w:rPr>
          <w:rFonts w:hint="eastAsia"/>
        </w:rPr>
        <w:t>值为仲裁。</w:t>
      </w:r>
    </w:p>
    <w:p w14:paraId="253F4A3C" w14:textId="77777777" w:rsidR="004B5DFD" w:rsidRDefault="00000000">
      <w:pPr>
        <w:spacing w:beforeLines="50" w:before="156" w:afterLines="50" w:after="156"/>
        <w:rPr>
          <w:rFonts w:ascii="黑体" w:eastAsia="黑体"/>
          <w:bCs/>
        </w:rPr>
      </w:pPr>
      <w:r>
        <w:rPr>
          <w:rFonts w:ascii="黑体" w:eastAsia="黑体"/>
          <w:bCs/>
        </w:rPr>
        <w:t>6</w:t>
      </w:r>
      <w:r>
        <w:rPr>
          <w:rFonts w:ascii="黑体" w:eastAsia="黑体" w:hint="eastAsia"/>
          <w:bCs/>
        </w:rPr>
        <w:t xml:space="preserve">.4 </w:t>
      </w:r>
      <w:r>
        <w:rPr>
          <w:rFonts w:ascii="黑体" w:eastAsia="黑体"/>
          <w:bCs/>
        </w:rPr>
        <w:t xml:space="preserve"> </w:t>
      </w:r>
      <w:r>
        <w:rPr>
          <w:rFonts w:ascii="黑体" w:eastAsia="黑体" w:hint="eastAsia"/>
          <w:bCs/>
        </w:rPr>
        <w:t>总五氧化二磷含量</w:t>
      </w:r>
    </w:p>
    <w:p w14:paraId="080F93BA" w14:textId="77777777" w:rsidR="004B5DFD" w:rsidRDefault="00000000">
      <w:pPr>
        <w:ind w:firstLineChars="200" w:firstLine="420"/>
      </w:pPr>
      <w:r>
        <w:rPr>
          <w:rFonts w:hint="eastAsia"/>
        </w:rPr>
        <w:t>按</w:t>
      </w:r>
      <w:r>
        <w:rPr>
          <w:rFonts w:hint="eastAsia"/>
        </w:rPr>
        <w:t>GB/T 9984</w:t>
      </w:r>
      <w:r>
        <w:rPr>
          <w:rFonts w:hint="eastAsia"/>
        </w:rPr>
        <w:t>规定进行。</w:t>
      </w:r>
    </w:p>
    <w:p w14:paraId="58A2F553" w14:textId="77777777" w:rsidR="004B5DFD" w:rsidRDefault="00000000">
      <w:pPr>
        <w:spacing w:beforeLines="50" w:before="156" w:afterLines="50" w:after="156"/>
        <w:rPr>
          <w:rFonts w:ascii="黑体" w:eastAsia="黑体"/>
          <w:bCs/>
        </w:rPr>
      </w:pPr>
      <w:r>
        <w:rPr>
          <w:rFonts w:ascii="黑体" w:eastAsia="黑体"/>
          <w:bCs/>
        </w:rPr>
        <w:t>6</w:t>
      </w:r>
      <w:r>
        <w:rPr>
          <w:rFonts w:ascii="黑体" w:eastAsia="黑体" w:hint="eastAsia"/>
          <w:bCs/>
        </w:rPr>
        <w:t>.5</w:t>
      </w:r>
      <w:r>
        <w:rPr>
          <w:rFonts w:ascii="黑体" w:eastAsia="黑体"/>
          <w:bCs/>
        </w:rPr>
        <w:t xml:space="preserve"> </w:t>
      </w:r>
      <w:r>
        <w:rPr>
          <w:rFonts w:ascii="黑体" w:eastAsia="黑体" w:hint="eastAsia"/>
          <w:bCs/>
        </w:rPr>
        <w:t xml:space="preserve"> 三聚磷酸钠含量</w:t>
      </w:r>
    </w:p>
    <w:p w14:paraId="7EAA582D" w14:textId="77777777" w:rsidR="004B5DFD" w:rsidRDefault="00000000">
      <w:pPr>
        <w:ind w:firstLineChars="200" w:firstLine="420"/>
      </w:pPr>
      <w:r>
        <w:rPr>
          <w:rFonts w:hint="eastAsia"/>
        </w:rPr>
        <w:t>按</w:t>
      </w:r>
      <w:r>
        <w:rPr>
          <w:rFonts w:hint="eastAsia"/>
        </w:rPr>
        <w:t>GB/T 9984</w:t>
      </w:r>
      <w:r>
        <w:rPr>
          <w:rFonts w:hint="eastAsia"/>
        </w:rPr>
        <w:t>规定进行。</w:t>
      </w:r>
    </w:p>
    <w:p w14:paraId="6805AD2F" w14:textId="77777777" w:rsidR="004B5DFD" w:rsidRDefault="00000000">
      <w:pPr>
        <w:spacing w:beforeLines="50" w:before="156" w:afterLines="50" w:after="156"/>
        <w:rPr>
          <w:rFonts w:ascii="黑体" w:eastAsia="黑体"/>
          <w:bCs/>
        </w:rPr>
      </w:pPr>
      <w:r>
        <w:rPr>
          <w:rFonts w:ascii="黑体" w:eastAsia="黑体"/>
          <w:bCs/>
        </w:rPr>
        <w:t>6</w:t>
      </w:r>
      <w:r>
        <w:rPr>
          <w:rFonts w:ascii="黑体" w:eastAsia="黑体" w:hint="eastAsia"/>
          <w:bCs/>
        </w:rPr>
        <w:t>.6</w:t>
      </w:r>
      <w:r>
        <w:rPr>
          <w:rFonts w:ascii="黑体" w:eastAsia="黑体"/>
          <w:bCs/>
        </w:rPr>
        <w:t xml:space="preserve"> </w:t>
      </w:r>
      <w:r>
        <w:rPr>
          <w:rFonts w:ascii="黑体" w:eastAsia="黑体" w:hint="eastAsia"/>
          <w:bCs/>
        </w:rPr>
        <w:t xml:space="preserve"> 水不溶物含量</w:t>
      </w:r>
    </w:p>
    <w:p w14:paraId="3CD1C136" w14:textId="77777777" w:rsidR="004B5DFD" w:rsidRDefault="00000000">
      <w:pPr>
        <w:ind w:firstLineChars="200" w:firstLine="420"/>
      </w:pPr>
      <w:r>
        <w:rPr>
          <w:rFonts w:hint="eastAsia"/>
        </w:rPr>
        <w:t>按</w:t>
      </w:r>
      <w:r>
        <w:rPr>
          <w:rFonts w:hint="eastAsia"/>
        </w:rPr>
        <w:t>GB/T 9984</w:t>
      </w:r>
      <w:r>
        <w:rPr>
          <w:rFonts w:hint="eastAsia"/>
        </w:rPr>
        <w:t>规定进行。</w:t>
      </w:r>
    </w:p>
    <w:p w14:paraId="55EE05FD" w14:textId="77777777" w:rsidR="004B5DFD" w:rsidRDefault="00000000">
      <w:pPr>
        <w:spacing w:beforeLines="50" w:before="156" w:afterLines="50" w:after="156"/>
        <w:rPr>
          <w:rFonts w:ascii="黑体" w:eastAsia="黑体"/>
          <w:bCs/>
        </w:rPr>
      </w:pPr>
      <w:r>
        <w:rPr>
          <w:rFonts w:ascii="黑体" w:eastAsia="黑体"/>
          <w:bCs/>
        </w:rPr>
        <w:t>6</w:t>
      </w:r>
      <w:r>
        <w:rPr>
          <w:rFonts w:ascii="黑体" w:eastAsia="黑体" w:hint="eastAsia"/>
          <w:bCs/>
        </w:rPr>
        <w:t>.7</w:t>
      </w:r>
      <w:r>
        <w:rPr>
          <w:rFonts w:ascii="黑体" w:eastAsia="黑体"/>
          <w:bCs/>
        </w:rPr>
        <w:t xml:space="preserve"> </w:t>
      </w:r>
      <w:r>
        <w:rPr>
          <w:rFonts w:ascii="黑体" w:eastAsia="黑体" w:hint="eastAsia"/>
          <w:bCs/>
        </w:rPr>
        <w:t xml:space="preserve"> 铁含量</w:t>
      </w:r>
    </w:p>
    <w:p w14:paraId="27689ECB" w14:textId="77777777" w:rsidR="004B5DFD" w:rsidRDefault="00000000">
      <w:pPr>
        <w:ind w:firstLineChars="200" w:firstLine="420"/>
      </w:pPr>
      <w:r>
        <w:rPr>
          <w:rFonts w:hint="eastAsia"/>
        </w:rPr>
        <w:t>按</w:t>
      </w:r>
      <w:r>
        <w:rPr>
          <w:rFonts w:hint="eastAsia"/>
        </w:rPr>
        <w:t>GB/T 9984</w:t>
      </w:r>
      <w:r>
        <w:rPr>
          <w:rFonts w:hint="eastAsia"/>
        </w:rPr>
        <w:t>规定进行。</w:t>
      </w:r>
    </w:p>
    <w:p w14:paraId="4E21EC19" w14:textId="099B5F0F" w:rsidR="00B96B76" w:rsidRPr="00B96B76" w:rsidRDefault="00B96B76" w:rsidP="00B96B76">
      <w:pPr>
        <w:spacing w:beforeLines="50" w:before="156" w:afterLines="50" w:after="156"/>
        <w:rPr>
          <w:rFonts w:ascii="黑体" w:eastAsia="黑体"/>
          <w:bCs/>
        </w:rPr>
      </w:pPr>
      <w:r w:rsidRPr="00B96B76">
        <w:rPr>
          <w:rFonts w:ascii="黑体" w:eastAsia="黑体" w:hint="eastAsia"/>
          <w:bCs/>
        </w:rPr>
        <w:t>6.</w:t>
      </w:r>
      <w:r>
        <w:rPr>
          <w:rFonts w:ascii="黑体" w:eastAsia="黑体" w:hint="eastAsia"/>
          <w:bCs/>
        </w:rPr>
        <w:t xml:space="preserve">8  </w:t>
      </w:r>
      <w:r w:rsidRPr="00B96B76">
        <w:rPr>
          <w:rFonts w:ascii="黑体" w:eastAsia="黑体" w:hint="eastAsia"/>
          <w:bCs/>
        </w:rPr>
        <w:t>氮的氧化物含量</w:t>
      </w:r>
    </w:p>
    <w:p w14:paraId="066B6CAD" w14:textId="77777777" w:rsidR="00B96B76" w:rsidRPr="00B96B76" w:rsidRDefault="00B96B76" w:rsidP="00B96B76">
      <w:pPr>
        <w:ind w:firstLineChars="200" w:firstLine="420"/>
      </w:pPr>
      <w:r w:rsidRPr="00B96B76">
        <w:rPr>
          <w:rFonts w:hint="eastAsia"/>
        </w:rPr>
        <w:t>按</w:t>
      </w:r>
      <w:r w:rsidRPr="00B96B76">
        <w:rPr>
          <w:rFonts w:hint="eastAsia"/>
        </w:rPr>
        <w:t>GB/T 9984</w:t>
      </w:r>
      <w:r w:rsidRPr="00B96B76">
        <w:rPr>
          <w:rFonts w:hint="eastAsia"/>
        </w:rPr>
        <w:t>规定进行。</w:t>
      </w:r>
    </w:p>
    <w:p w14:paraId="73A08A17" w14:textId="47D62057" w:rsidR="004B5DFD" w:rsidRDefault="00000000">
      <w:pPr>
        <w:spacing w:beforeLines="50" w:before="156" w:afterLines="50" w:after="156"/>
        <w:rPr>
          <w:rFonts w:ascii="黑体" w:eastAsia="黑体"/>
          <w:bCs/>
        </w:rPr>
      </w:pPr>
      <w:r>
        <w:rPr>
          <w:rFonts w:ascii="黑体" w:eastAsia="黑体"/>
          <w:bCs/>
        </w:rPr>
        <w:t>6</w:t>
      </w:r>
      <w:r>
        <w:rPr>
          <w:rFonts w:ascii="黑体" w:eastAsia="黑体" w:hint="eastAsia"/>
          <w:bCs/>
        </w:rPr>
        <w:t>.</w:t>
      </w:r>
      <w:r w:rsidR="00B96B76">
        <w:rPr>
          <w:rFonts w:ascii="黑体" w:eastAsia="黑体" w:hint="eastAsia"/>
          <w:bCs/>
        </w:rPr>
        <w:t>9</w:t>
      </w:r>
      <w:r>
        <w:rPr>
          <w:rFonts w:ascii="黑体" w:eastAsia="黑体"/>
          <w:bCs/>
        </w:rPr>
        <w:t xml:space="preserve"> </w:t>
      </w:r>
      <w:r>
        <w:rPr>
          <w:rFonts w:ascii="黑体" w:eastAsia="黑体" w:hint="eastAsia"/>
          <w:bCs/>
        </w:rPr>
        <w:t xml:space="preserve"> pH值</w:t>
      </w:r>
    </w:p>
    <w:p w14:paraId="70DE84F8" w14:textId="77777777" w:rsidR="004B5DFD" w:rsidRDefault="00000000">
      <w:pPr>
        <w:ind w:firstLineChars="200" w:firstLine="420"/>
      </w:pPr>
      <w:r>
        <w:rPr>
          <w:rFonts w:hint="eastAsia"/>
        </w:rPr>
        <w:lastRenderedPageBreak/>
        <w:t>按</w:t>
      </w:r>
      <w:r>
        <w:rPr>
          <w:rFonts w:hint="eastAsia"/>
        </w:rPr>
        <w:t>GB/T 9984</w:t>
      </w:r>
      <w:r>
        <w:rPr>
          <w:rFonts w:hint="eastAsia"/>
        </w:rPr>
        <w:t>规定进行。</w:t>
      </w:r>
    </w:p>
    <w:p w14:paraId="23A01E99" w14:textId="49819614" w:rsidR="004B5DFD" w:rsidRDefault="00000000">
      <w:pPr>
        <w:spacing w:beforeLines="50" w:before="156" w:afterLines="50" w:after="156"/>
        <w:rPr>
          <w:rFonts w:ascii="黑体" w:eastAsia="黑体"/>
          <w:bCs/>
        </w:rPr>
      </w:pPr>
      <w:r>
        <w:rPr>
          <w:rFonts w:ascii="黑体" w:eastAsia="黑体"/>
          <w:bCs/>
        </w:rPr>
        <w:t>6</w:t>
      </w:r>
      <w:r>
        <w:rPr>
          <w:rFonts w:ascii="黑体" w:eastAsia="黑体" w:hint="eastAsia"/>
          <w:bCs/>
        </w:rPr>
        <w:t>.</w:t>
      </w:r>
      <w:r w:rsidR="00B96B76">
        <w:rPr>
          <w:rFonts w:ascii="黑体" w:eastAsia="黑体" w:hint="eastAsia"/>
          <w:bCs/>
        </w:rPr>
        <w:t xml:space="preserve">10 </w:t>
      </w:r>
      <w:r>
        <w:rPr>
          <w:rFonts w:ascii="黑体" w:eastAsia="黑体"/>
          <w:bCs/>
        </w:rPr>
        <w:t xml:space="preserve"> </w:t>
      </w:r>
      <w:r>
        <w:rPr>
          <w:rFonts w:ascii="黑体" w:eastAsia="黑体" w:hint="eastAsia"/>
          <w:bCs/>
        </w:rPr>
        <w:t>颗粒度</w:t>
      </w:r>
    </w:p>
    <w:p w14:paraId="50C29AD7" w14:textId="77777777" w:rsidR="004B5DFD" w:rsidRDefault="00000000">
      <w:pPr>
        <w:ind w:firstLineChars="200" w:firstLine="420"/>
      </w:pPr>
      <w:r>
        <w:rPr>
          <w:rFonts w:hint="eastAsia"/>
        </w:rPr>
        <w:t>按</w:t>
      </w:r>
      <w:r>
        <w:rPr>
          <w:rFonts w:hint="eastAsia"/>
        </w:rPr>
        <w:t>GB/T 9984</w:t>
      </w:r>
      <w:r>
        <w:rPr>
          <w:rFonts w:hint="eastAsia"/>
        </w:rPr>
        <w:t>规定进行。</w:t>
      </w:r>
    </w:p>
    <w:p w14:paraId="4F8D4C6C" w14:textId="77777777" w:rsidR="004B5DFD" w:rsidRDefault="00000000">
      <w:pPr>
        <w:spacing w:beforeLines="50" w:before="156" w:afterLines="50" w:after="156"/>
        <w:rPr>
          <w:rFonts w:ascii="黑体" w:eastAsia="黑体"/>
        </w:rPr>
      </w:pPr>
      <w:r>
        <w:rPr>
          <w:rFonts w:ascii="黑体" w:eastAsia="黑体"/>
        </w:rPr>
        <w:t>7</w:t>
      </w:r>
      <w:r>
        <w:rPr>
          <w:rFonts w:ascii="黑体" w:eastAsia="黑体" w:hint="eastAsia"/>
        </w:rPr>
        <w:t xml:space="preserve">  检验规则</w:t>
      </w:r>
    </w:p>
    <w:p w14:paraId="7AB9B45B" w14:textId="77777777" w:rsidR="004B5DFD" w:rsidRDefault="00000000">
      <w:pPr>
        <w:spacing w:beforeLines="50" w:before="156" w:afterLines="50" w:after="156"/>
        <w:rPr>
          <w:rFonts w:ascii="黑体" w:eastAsia="黑体"/>
        </w:rPr>
      </w:pPr>
      <w:r>
        <w:rPr>
          <w:rFonts w:ascii="黑体" w:eastAsia="黑体"/>
        </w:rPr>
        <w:t>7</w:t>
      </w:r>
      <w:r>
        <w:rPr>
          <w:rFonts w:ascii="黑体" w:eastAsia="黑体" w:hint="eastAsia"/>
        </w:rPr>
        <w:t>.1  检验分类</w:t>
      </w:r>
    </w:p>
    <w:p w14:paraId="41490131" w14:textId="77777777" w:rsidR="004B5DFD" w:rsidRDefault="00000000">
      <w:pPr>
        <w:rPr>
          <w:rFonts w:ascii="黑体" w:eastAsia="黑体" w:hAnsi="宋体" w:hint="eastAsia"/>
        </w:rPr>
      </w:pPr>
      <w:r>
        <w:rPr>
          <w:rFonts w:ascii="黑体" w:eastAsia="黑体" w:hAnsi="宋体"/>
        </w:rPr>
        <w:t>7</w:t>
      </w:r>
      <w:r>
        <w:rPr>
          <w:rFonts w:ascii="黑体" w:eastAsia="黑体" w:hAnsi="宋体" w:hint="eastAsia"/>
        </w:rPr>
        <w:t>.1.1 出厂检验</w:t>
      </w:r>
    </w:p>
    <w:p w14:paraId="28BF91A4" w14:textId="7B0ABCDD" w:rsidR="004B5DFD" w:rsidRDefault="00000000">
      <w:pPr>
        <w:ind w:firstLineChars="200" w:firstLine="420"/>
      </w:pPr>
      <w:r>
        <w:rPr>
          <w:rFonts w:hint="eastAsia"/>
        </w:rPr>
        <w:t>出厂检验项目包括第</w:t>
      </w:r>
      <w:r>
        <w:rPr>
          <w:rFonts w:hint="eastAsia"/>
        </w:rPr>
        <w:t>5</w:t>
      </w:r>
      <w:r>
        <w:rPr>
          <w:rFonts w:hint="eastAsia"/>
        </w:rPr>
        <w:t>章中除铁含量、水不溶物</w:t>
      </w:r>
      <w:r w:rsidR="00052C02">
        <w:rPr>
          <w:rFonts w:hint="eastAsia"/>
        </w:rPr>
        <w:t>、</w:t>
      </w:r>
      <w:r w:rsidR="00052C02" w:rsidRPr="00052C02">
        <w:rPr>
          <w:rFonts w:hint="eastAsia"/>
        </w:rPr>
        <w:t>氮的氧化物含量</w:t>
      </w:r>
      <w:r>
        <w:rPr>
          <w:rFonts w:hint="eastAsia"/>
        </w:rPr>
        <w:t>外其他全部规定项目。</w:t>
      </w:r>
    </w:p>
    <w:p w14:paraId="5842F613" w14:textId="77777777" w:rsidR="004B5DFD" w:rsidRDefault="00000000">
      <w:pPr>
        <w:rPr>
          <w:rFonts w:ascii="黑体" w:eastAsia="黑体"/>
        </w:rPr>
      </w:pPr>
      <w:r>
        <w:rPr>
          <w:rFonts w:ascii="黑体" w:eastAsia="黑体"/>
        </w:rPr>
        <w:t>7</w:t>
      </w:r>
      <w:r>
        <w:rPr>
          <w:rFonts w:ascii="黑体" w:eastAsia="黑体" w:hint="eastAsia"/>
        </w:rPr>
        <w:t>.1.2型式检验</w:t>
      </w:r>
    </w:p>
    <w:p w14:paraId="1BE72B45" w14:textId="77777777" w:rsidR="004B5DFD" w:rsidRDefault="00000000">
      <w:pPr>
        <w:ind w:firstLineChars="200" w:firstLine="420"/>
      </w:pPr>
      <w:r>
        <w:rPr>
          <w:rFonts w:hint="eastAsia"/>
        </w:rPr>
        <w:t>型式检验项目包括表观密度、</w:t>
      </w:r>
      <w:r>
        <w:rPr>
          <w:rFonts w:hint="eastAsia"/>
        </w:rPr>
        <w:t>I</w:t>
      </w:r>
      <w:r>
        <w:rPr>
          <w:rFonts w:hint="eastAsia"/>
        </w:rPr>
        <w:t>型含量和第</w:t>
      </w:r>
      <w:r>
        <w:rPr>
          <w:rFonts w:hint="eastAsia"/>
        </w:rPr>
        <w:t>6</w:t>
      </w:r>
      <w:r>
        <w:rPr>
          <w:rFonts w:hint="eastAsia"/>
        </w:rPr>
        <w:t>章规定的全部项目。在下列情况下应进行型式检验：</w:t>
      </w:r>
    </w:p>
    <w:p w14:paraId="0E73ACEB" w14:textId="77777777" w:rsidR="004B5DFD" w:rsidRDefault="00000000">
      <w:pPr>
        <w:ind w:firstLineChars="171" w:firstLine="359"/>
      </w:pPr>
      <w:r>
        <w:rPr>
          <w:rFonts w:hint="eastAsia"/>
        </w:rPr>
        <w:t xml:space="preserve">a) </w:t>
      </w:r>
      <w:r>
        <w:rPr>
          <w:rFonts w:hint="eastAsia"/>
        </w:rPr>
        <w:t>正常生产，应定期进行型式检验，一般情况每月一次；</w:t>
      </w:r>
    </w:p>
    <w:p w14:paraId="06BD655A" w14:textId="77777777" w:rsidR="004B5DFD" w:rsidRDefault="00000000">
      <w:pPr>
        <w:ind w:leftChars="170" w:left="567" w:hangingChars="100" w:hanging="210"/>
      </w:pPr>
      <w:r>
        <w:rPr>
          <w:rFonts w:hint="eastAsia"/>
        </w:rPr>
        <w:t xml:space="preserve">b) </w:t>
      </w:r>
      <w:r>
        <w:rPr>
          <w:rFonts w:hint="eastAsia"/>
        </w:rPr>
        <w:t>生产工艺、生产设备、原材料、工艺等变化或不正常，以及生产管理要素（包括人员素质、设备改造）的变化可能影响产品质量和性能时；</w:t>
      </w:r>
    </w:p>
    <w:p w14:paraId="2AE5E718" w14:textId="77777777" w:rsidR="004B5DFD" w:rsidRDefault="00000000">
      <w:pPr>
        <w:ind w:firstLineChars="171" w:firstLine="359"/>
      </w:pPr>
      <w:r>
        <w:rPr>
          <w:rFonts w:hint="eastAsia"/>
        </w:rPr>
        <w:t xml:space="preserve">c) </w:t>
      </w:r>
      <w:r>
        <w:rPr>
          <w:rFonts w:hint="eastAsia"/>
        </w:rPr>
        <w:t>长期停产后再恢复生产时；</w:t>
      </w:r>
    </w:p>
    <w:p w14:paraId="50DF3C70" w14:textId="77777777" w:rsidR="004B5DFD" w:rsidRDefault="00000000">
      <w:pPr>
        <w:ind w:firstLineChars="171" w:firstLine="359"/>
      </w:pPr>
      <w:r>
        <w:rPr>
          <w:rFonts w:hint="eastAsia"/>
        </w:rPr>
        <w:t>d</w:t>
      </w:r>
      <w:r>
        <w:rPr>
          <w:rFonts w:hint="eastAsia"/>
        </w:rPr>
        <w:t>）出厂检验结果与上次的型式检验有较大差异时。</w:t>
      </w:r>
    </w:p>
    <w:p w14:paraId="1F1E81C9" w14:textId="77777777" w:rsidR="004B5DFD" w:rsidRDefault="00000000">
      <w:pPr>
        <w:ind w:firstLineChars="171" w:firstLine="359"/>
      </w:pPr>
      <w:r>
        <w:rPr>
          <w:rFonts w:hint="eastAsia"/>
        </w:rPr>
        <w:t xml:space="preserve">e) </w:t>
      </w:r>
      <w:r>
        <w:rPr>
          <w:rFonts w:hint="eastAsia"/>
        </w:rPr>
        <w:t>国家行业管理部门或市场监督管理机构，使用单位提出型式检验要求时。</w:t>
      </w:r>
    </w:p>
    <w:p w14:paraId="7065C17A" w14:textId="77777777" w:rsidR="004B5DFD" w:rsidRDefault="00000000">
      <w:pPr>
        <w:spacing w:beforeLines="50" w:before="156" w:afterLines="50" w:after="156"/>
        <w:rPr>
          <w:rFonts w:ascii="黑体" w:eastAsia="黑体"/>
          <w:bCs/>
        </w:rPr>
      </w:pPr>
      <w:r>
        <w:rPr>
          <w:rFonts w:ascii="黑体" w:eastAsia="黑体"/>
          <w:bCs/>
        </w:rPr>
        <w:t>7.2</w:t>
      </w:r>
      <w:r>
        <w:rPr>
          <w:rFonts w:ascii="黑体" w:eastAsia="黑体" w:hint="eastAsia"/>
          <w:bCs/>
        </w:rPr>
        <w:t xml:space="preserve"> </w:t>
      </w:r>
      <w:r>
        <w:rPr>
          <w:rFonts w:ascii="黑体" w:eastAsia="黑体"/>
          <w:bCs/>
        </w:rPr>
        <w:t xml:space="preserve"> </w:t>
      </w:r>
      <w:r>
        <w:rPr>
          <w:rFonts w:ascii="黑体" w:eastAsia="黑体" w:hint="eastAsia"/>
          <w:bCs/>
        </w:rPr>
        <w:t>组批与抽样规则</w:t>
      </w:r>
    </w:p>
    <w:p w14:paraId="0ABC4DC6" w14:textId="77777777" w:rsidR="004B5DFD" w:rsidRDefault="00000000">
      <w:pPr>
        <w:rPr>
          <w:rFonts w:ascii="黑体" w:eastAsia="黑体" w:hAnsi="宋体" w:hint="eastAsia"/>
        </w:rPr>
      </w:pPr>
      <w:r>
        <w:rPr>
          <w:rFonts w:ascii="黑体" w:eastAsia="黑体" w:hAnsi="宋体"/>
        </w:rPr>
        <w:t>7</w:t>
      </w:r>
      <w:r>
        <w:rPr>
          <w:rFonts w:ascii="黑体" w:eastAsia="黑体" w:hAnsi="宋体" w:hint="eastAsia"/>
        </w:rPr>
        <w:t>.2.1 组批</w:t>
      </w:r>
    </w:p>
    <w:p w14:paraId="7500607F" w14:textId="77777777" w:rsidR="004B5DFD" w:rsidRDefault="00000000">
      <w:pPr>
        <w:ind w:firstLine="435"/>
      </w:pPr>
      <w:r>
        <w:rPr>
          <w:rFonts w:hint="eastAsia"/>
        </w:rPr>
        <w:t>产品以一次交付的同一类型、规格、批号的产品组成一个交付批。产品须经生产厂质量检验部门按照本文件规定的试验方法检验合格，并签发质量合格证方可出厂。产品质量检验合格证书应包括：生产厂商名称、产品名称、商标、本标准编号、批号、批</w:t>
      </w:r>
      <w:r>
        <w:rPr>
          <w:rFonts w:hint="eastAsia"/>
        </w:rPr>
        <w:t xml:space="preserve"> </w:t>
      </w:r>
      <w:r>
        <w:rPr>
          <w:rFonts w:hint="eastAsia"/>
        </w:rPr>
        <w:t>量、质量指标、生产日期等。</w:t>
      </w:r>
    </w:p>
    <w:p w14:paraId="2A82D17D" w14:textId="77777777" w:rsidR="004B5DFD" w:rsidRDefault="00000000">
      <w:pPr>
        <w:ind w:firstLine="435"/>
      </w:pPr>
      <w:r>
        <w:rPr>
          <w:rFonts w:hint="eastAsia"/>
        </w:rPr>
        <w:t>收货方凭产品质量检验合格证书验收，必要时可按下述规定在一个月内按</w:t>
      </w:r>
      <w:r>
        <w:rPr>
          <w:rFonts w:hint="eastAsia"/>
        </w:rPr>
        <w:t>7.2.2</w:t>
      </w:r>
      <w:r>
        <w:rPr>
          <w:rFonts w:hint="eastAsia"/>
        </w:rPr>
        <w:t>取样验收或仲裁。</w:t>
      </w:r>
    </w:p>
    <w:p w14:paraId="77AB6ADE" w14:textId="77777777" w:rsidR="004B5DFD" w:rsidRDefault="00000000">
      <w:pPr>
        <w:rPr>
          <w:rFonts w:ascii="黑体" w:eastAsia="黑体" w:hAnsi="宋体" w:hint="eastAsia"/>
        </w:rPr>
      </w:pPr>
      <w:r>
        <w:rPr>
          <w:rFonts w:ascii="黑体" w:eastAsia="黑体" w:hAnsi="宋体"/>
        </w:rPr>
        <w:t>7</w:t>
      </w:r>
      <w:r>
        <w:rPr>
          <w:rFonts w:ascii="黑体" w:eastAsia="黑体" w:hAnsi="宋体" w:hint="eastAsia"/>
        </w:rPr>
        <w:t>.2.2 抽样</w:t>
      </w:r>
    </w:p>
    <w:p w14:paraId="062FCB46" w14:textId="77777777" w:rsidR="004B5DFD" w:rsidRDefault="00000000">
      <w:pPr>
        <w:ind w:right="-2" w:firstLineChars="200" w:firstLine="420"/>
        <w:rPr>
          <w:szCs w:val="21"/>
        </w:rPr>
      </w:pPr>
      <w:r>
        <w:rPr>
          <w:rFonts w:hint="eastAsia"/>
          <w:szCs w:val="21"/>
        </w:rPr>
        <w:t>收货方验收、仲裁检验所需的样品，应根据批量大小确定取样单位数，交收双方会同在交货地点从交付批中随机抽取袋样本。</w:t>
      </w:r>
      <w:r>
        <w:rPr>
          <w:rFonts w:ascii="宋体" w:hAnsi="宋体" w:hint="eastAsia"/>
          <w:szCs w:val="21"/>
        </w:rPr>
        <w:t>按GB/T 6678要求，</w:t>
      </w:r>
      <w:r>
        <w:rPr>
          <w:rFonts w:hint="eastAsia"/>
          <w:szCs w:val="21"/>
        </w:rPr>
        <w:t>每批产品总袋数不超过</w:t>
      </w:r>
      <w:r>
        <w:rPr>
          <w:rFonts w:hint="eastAsia"/>
          <w:szCs w:val="21"/>
        </w:rPr>
        <w:t>512</w:t>
      </w:r>
      <w:r>
        <w:rPr>
          <w:rFonts w:hint="eastAsia"/>
          <w:szCs w:val="21"/>
        </w:rPr>
        <w:t>袋时，按表</w:t>
      </w:r>
      <w:r>
        <w:rPr>
          <w:rFonts w:hint="eastAsia"/>
          <w:szCs w:val="21"/>
        </w:rPr>
        <w:t>3</w:t>
      </w:r>
      <w:r>
        <w:rPr>
          <w:rFonts w:hint="eastAsia"/>
          <w:szCs w:val="21"/>
        </w:rPr>
        <w:t>确定取样袋数；每批产品总袋数大于</w:t>
      </w:r>
      <w:r>
        <w:rPr>
          <w:rFonts w:hint="eastAsia"/>
          <w:szCs w:val="21"/>
        </w:rPr>
        <w:t>512</w:t>
      </w:r>
      <w:r>
        <w:rPr>
          <w:rFonts w:hint="eastAsia"/>
          <w:szCs w:val="21"/>
        </w:rPr>
        <w:t>袋时，按式（</w:t>
      </w:r>
      <w:r>
        <w:rPr>
          <w:rFonts w:hint="eastAsia"/>
          <w:szCs w:val="21"/>
        </w:rPr>
        <w:t>1</w:t>
      </w:r>
      <w:r>
        <w:rPr>
          <w:rFonts w:hint="eastAsia"/>
          <w:szCs w:val="21"/>
        </w:rPr>
        <w:t>）计算结果确定最少取样袋数，如遇小数，则进为整数。</w:t>
      </w:r>
    </w:p>
    <w:p w14:paraId="72960362" w14:textId="77777777" w:rsidR="004B5DFD" w:rsidRDefault="00000000">
      <w:pPr>
        <w:ind w:right="-2" w:firstLineChars="945" w:firstLine="1984"/>
        <w:rPr>
          <w:szCs w:val="21"/>
        </w:rPr>
      </w:pPr>
      <w:r>
        <w:rPr>
          <w:rFonts w:hint="eastAsia"/>
          <w:position w:val="-8"/>
          <w:szCs w:val="21"/>
        </w:rPr>
        <w:object w:dxaOrig="1039" w:dyaOrig="379" w14:anchorId="1F2267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05pt;height:19.05pt" o:ole="">
            <v:imagedata r:id="rId16" o:title=""/>
          </v:shape>
          <o:OLEObject Type="Embed" ProgID="Equation.KSEE3" ShapeID="_x0000_i1025" DrawAspect="Content" ObjectID="_1819010140" r:id="rId17"/>
        </w:object>
      </w:r>
      <w:r>
        <w:rPr>
          <w:rFonts w:hint="eastAsia"/>
          <w:szCs w:val="21"/>
        </w:rPr>
        <w:t>…………………………………………………………（</w:t>
      </w:r>
      <w:r>
        <w:rPr>
          <w:rFonts w:hint="eastAsia"/>
          <w:szCs w:val="21"/>
        </w:rPr>
        <w:t>1</w:t>
      </w:r>
      <w:r>
        <w:rPr>
          <w:rFonts w:hint="eastAsia"/>
          <w:szCs w:val="21"/>
        </w:rPr>
        <w:t>）</w:t>
      </w:r>
    </w:p>
    <w:p w14:paraId="000CC755" w14:textId="77777777" w:rsidR="004B5DFD" w:rsidRDefault="00000000">
      <w:pPr>
        <w:ind w:right="-2" w:firstLineChars="200" w:firstLine="420"/>
        <w:rPr>
          <w:szCs w:val="21"/>
        </w:rPr>
      </w:pPr>
      <w:r>
        <w:rPr>
          <w:rFonts w:hint="eastAsia"/>
          <w:szCs w:val="21"/>
        </w:rPr>
        <w:t>式中：</w:t>
      </w:r>
    </w:p>
    <w:p w14:paraId="0547BDC2" w14:textId="77777777" w:rsidR="004B5DFD" w:rsidRDefault="00000000">
      <w:pPr>
        <w:ind w:right="-2" w:firstLineChars="200" w:firstLine="420"/>
        <w:rPr>
          <w:szCs w:val="21"/>
        </w:rPr>
      </w:pPr>
      <w:r>
        <w:rPr>
          <w:rFonts w:hint="eastAsia"/>
          <w:szCs w:val="21"/>
        </w:rPr>
        <w:t>n-</w:t>
      </w:r>
      <w:r>
        <w:rPr>
          <w:rFonts w:hint="eastAsia"/>
          <w:szCs w:val="21"/>
        </w:rPr>
        <w:t>最少取样袋数；</w:t>
      </w:r>
    </w:p>
    <w:p w14:paraId="2C475F98" w14:textId="77777777" w:rsidR="004B5DFD" w:rsidRDefault="00000000">
      <w:pPr>
        <w:ind w:right="-2" w:firstLineChars="200" w:firstLine="420"/>
        <w:rPr>
          <w:szCs w:val="21"/>
        </w:rPr>
      </w:pPr>
      <w:r>
        <w:rPr>
          <w:rFonts w:hint="eastAsia"/>
          <w:szCs w:val="21"/>
        </w:rPr>
        <w:t>N-</w:t>
      </w:r>
      <w:r>
        <w:rPr>
          <w:rFonts w:hint="eastAsia"/>
          <w:szCs w:val="21"/>
        </w:rPr>
        <w:t>每批产品总袋数。</w:t>
      </w:r>
    </w:p>
    <w:p w14:paraId="492B207B" w14:textId="6FFD6509" w:rsidR="004B5DFD" w:rsidRPr="00072FB8" w:rsidRDefault="00000000">
      <w:pPr>
        <w:ind w:right="-2"/>
        <w:jc w:val="center"/>
        <w:rPr>
          <w:rFonts w:ascii="黑体" w:eastAsia="黑体" w:hAnsi="黑体"/>
          <w:szCs w:val="21"/>
        </w:rPr>
      </w:pPr>
      <w:r w:rsidRPr="00072FB8">
        <w:rPr>
          <w:rFonts w:ascii="黑体" w:eastAsia="黑体" w:hAnsi="黑体" w:hint="eastAsia"/>
          <w:szCs w:val="21"/>
        </w:rPr>
        <w:t xml:space="preserve">表3 </w:t>
      </w:r>
      <w:r w:rsidR="00072FB8">
        <w:rPr>
          <w:rFonts w:ascii="黑体" w:eastAsia="黑体" w:hAnsi="黑体" w:hint="eastAsia"/>
          <w:szCs w:val="21"/>
        </w:rPr>
        <w:t xml:space="preserve"> </w:t>
      </w:r>
      <w:r w:rsidRPr="00072FB8">
        <w:rPr>
          <w:rFonts w:ascii="黑体" w:eastAsia="黑体" w:hAnsi="黑体" w:hint="eastAsia"/>
          <w:szCs w:val="21"/>
        </w:rPr>
        <w:t>最少取样袋数的确定</w:t>
      </w:r>
    </w:p>
    <w:tbl>
      <w:tblPr>
        <w:tblStyle w:val="af8"/>
        <w:tblW w:w="5000" w:type="pct"/>
        <w:tblLook w:val="04A0" w:firstRow="1" w:lastRow="0" w:firstColumn="1" w:lastColumn="0" w:noHBand="0" w:noVBand="1"/>
      </w:tblPr>
      <w:tblGrid>
        <w:gridCol w:w="2263"/>
        <w:gridCol w:w="2263"/>
        <w:gridCol w:w="2267"/>
        <w:gridCol w:w="2267"/>
      </w:tblGrid>
      <w:tr w:rsidR="004B5DFD" w14:paraId="173E2A45" w14:textId="77777777">
        <w:tc>
          <w:tcPr>
            <w:tcW w:w="1249" w:type="pct"/>
            <w:vAlign w:val="center"/>
          </w:tcPr>
          <w:p w14:paraId="1689E348" w14:textId="77777777" w:rsidR="004B5DFD" w:rsidRDefault="00000000">
            <w:pPr>
              <w:jc w:val="center"/>
              <w:rPr>
                <w:sz w:val="18"/>
                <w:szCs w:val="18"/>
              </w:rPr>
            </w:pPr>
            <w:r>
              <w:rPr>
                <w:rFonts w:hint="eastAsia"/>
                <w:sz w:val="18"/>
                <w:szCs w:val="18"/>
              </w:rPr>
              <w:t>每批</w:t>
            </w:r>
            <w:proofErr w:type="gramStart"/>
            <w:r>
              <w:rPr>
                <w:rFonts w:hint="eastAsia"/>
                <w:sz w:val="18"/>
                <w:szCs w:val="18"/>
              </w:rPr>
              <w:t>产品总袋数</w:t>
            </w:r>
            <w:proofErr w:type="gramEnd"/>
          </w:p>
        </w:tc>
        <w:tc>
          <w:tcPr>
            <w:tcW w:w="1249" w:type="pct"/>
            <w:vAlign w:val="center"/>
          </w:tcPr>
          <w:p w14:paraId="42E0F768" w14:textId="77777777" w:rsidR="004B5DFD" w:rsidRDefault="00000000">
            <w:pPr>
              <w:jc w:val="center"/>
              <w:rPr>
                <w:sz w:val="18"/>
                <w:szCs w:val="18"/>
              </w:rPr>
            </w:pPr>
            <w:r>
              <w:rPr>
                <w:rFonts w:hint="eastAsia"/>
                <w:sz w:val="18"/>
                <w:szCs w:val="18"/>
              </w:rPr>
              <w:t>最少取样袋数</w:t>
            </w:r>
          </w:p>
        </w:tc>
        <w:tc>
          <w:tcPr>
            <w:tcW w:w="1250" w:type="pct"/>
            <w:vAlign w:val="center"/>
          </w:tcPr>
          <w:p w14:paraId="4B8017BD" w14:textId="77777777" w:rsidR="004B5DFD" w:rsidRDefault="00000000">
            <w:pPr>
              <w:jc w:val="center"/>
              <w:rPr>
                <w:sz w:val="18"/>
                <w:szCs w:val="18"/>
              </w:rPr>
            </w:pPr>
            <w:r>
              <w:rPr>
                <w:rFonts w:hint="eastAsia"/>
                <w:sz w:val="18"/>
                <w:szCs w:val="18"/>
              </w:rPr>
              <w:t>每批产品总袋数</w:t>
            </w:r>
          </w:p>
        </w:tc>
        <w:tc>
          <w:tcPr>
            <w:tcW w:w="1250" w:type="pct"/>
            <w:vAlign w:val="center"/>
          </w:tcPr>
          <w:p w14:paraId="0C1B8807" w14:textId="77777777" w:rsidR="004B5DFD" w:rsidRDefault="00000000">
            <w:pPr>
              <w:jc w:val="center"/>
              <w:rPr>
                <w:sz w:val="18"/>
                <w:szCs w:val="18"/>
              </w:rPr>
            </w:pPr>
            <w:r>
              <w:rPr>
                <w:rFonts w:hint="eastAsia"/>
                <w:sz w:val="18"/>
                <w:szCs w:val="18"/>
              </w:rPr>
              <w:t>最少取样袋数</w:t>
            </w:r>
          </w:p>
        </w:tc>
      </w:tr>
      <w:tr w:rsidR="004B5DFD" w14:paraId="7BAC84E6" w14:textId="77777777">
        <w:tc>
          <w:tcPr>
            <w:tcW w:w="1249" w:type="pct"/>
            <w:vAlign w:val="center"/>
          </w:tcPr>
          <w:p w14:paraId="46E8559C" w14:textId="77777777" w:rsidR="004B5DFD" w:rsidRDefault="00000000">
            <w:pPr>
              <w:jc w:val="center"/>
              <w:rPr>
                <w:sz w:val="18"/>
                <w:szCs w:val="18"/>
              </w:rPr>
            </w:pPr>
            <w:r>
              <w:rPr>
                <w:rFonts w:hint="eastAsia"/>
                <w:sz w:val="18"/>
                <w:szCs w:val="18"/>
              </w:rPr>
              <w:t>1</w:t>
            </w:r>
            <w:r>
              <w:rPr>
                <w:rFonts w:hint="eastAsia"/>
                <w:sz w:val="18"/>
                <w:szCs w:val="18"/>
              </w:rPr>
              <w:t>～</w:t>
            </w:r>
            <w:r>
              <w:rPr>
                <w:rFonts w:hint="eastAsia"/>
                <w:sz w:val="18"/>
                <w:szCs w:val="18"/>
              </w:rPr>
              <w:t>10</w:t>
            </w:r>
          </w:p>
        </w:tc>
        <w:tc>
          <w:tcPr>
            <w:tcW w:w="1249" w:type="pct"/>
            <w:vAlign w:val="center"/>
          </w:tcPr>
          <w:p w14:paraId="5A291285" w14:textId="77777777" w:rsidR="004B5DFD" w:rsidRDefault="00000000">
            <w:pPr>
              <w:jc w:val="center"/>
              <w:rPr>
                <w:sz w:val="18"/>
                <w:szCs w:val="18"/>
              </w:rPr>
            </w:pPr>
            <w:r>
              <w:rPr>
                <w:rFonts w:hint="eastAsia"/>
                <w:sz w:val="18"/>
                <w:szCs w:val="18"/>
              </w:rPr>
              <w:t>全部</w:t>
            </w:r>
          </w:p>
        </w:tc>
        <w:tc>
          <w:tcPr>
            <w:tcW w:w="1250" w:type="pct"/>
            <w:vAlign w:val="center"/>
          </w:tcPr>
          <w:p w14:paraId="74B851C7" w14:textId="77777777" w:rsidR="004B5DFD" w:rsidRDefault="00000000">
            <w:pPr>
              <w:jc w:val="center"/>
              <w:rPr>
                <w:sz w:val="18"/>
                <w:szCs w:val="18"/>
              </w:rPr>
            </w:pPr>
            <w:r>
              <w:rPr>
                <w:rFonts w:hint="eastAsia"/>
                <w:sz w:val="18"/>
                <w:szCs w:val="18"/>
              </w:rPr>
              <w:t>182</w:t>
            </w:r>
            <w:r>
              <w:rPr>
                <w:rFonts w:hint="eastAsia"/>
                <w:sz w:val="18"/>
                <w:szCs w:val="18"/>
              </w:rPr>
              <w:t>～</w:t>
            </w:r>
            <w:r>
              <w:rPr>
                <w:rFonts w:hint="eastAsia"/>
                <w:sz w:val="18"/>
                <w:szCs w:val="18"/>
              </w:rPr>
              <w:t>216</w:t>
            </w:r>
          </w:p>
        </w:tc>
        <w:tc>
          <w:tcPr>
            <w:tcW w:w="1250" w:type="pct"/>
            <w:vAlign w:val="center"/>
          </w:tcPr>
          <w:p w14:paraId="5E263AD9" w14:textId="77777777" w:rsidR="004B5DFD" w:rsidRDefault="00000000">
            <w:pPr>
              <w:jc w:val="center"/>
              <w:rPr>
                <w:sz w:val="18"/>
                <w:szCs w:val="18"/>
              </w:rPr>
            </w:pPr>
            <w:r>
              <w:rPr>
                <w:rFonts w:hint="eastAsia"/>
                <w:sz w:val="18"/>
                <w:szCs w:val="18"/>
              </w:rPr>
              <w:t>18</w:t>
            </w:r>
          </w:p>
        </w:tc>
      </w:tr>
      <w:tr w:rsidR="004B5DFD" w14:paraId="1B86E4B9" w14:textId="77777777">
        <w:tc>
          <w:tcPr>
            <w:tcW w:w="1249" w:type="pct"/>
            <w:vAlign w:val="center"/>
          </w:tcPr>
          <w:p w14:paraId="2473653E" w14:textId="77777777" w:rsidR="004B5DFD" w:rsidRDefault="00000000">
            <w:pPr>
              <w:jc w:val="center"/>
              <w:rPr>
                <w:sz w:val="18"/>
                <w:szCs w:val="18"/>
              </w:rPr>
            </w:pPr>
            <w:r>
              <w:rPr>
                <w:rFonts w:hint="eastAsia"/>
                <w:sz w:val="18"/>
                <w:szCs w:val="18"/>
              </w:rPr>
              <w:t>11</w:t>
            </w:r>
            <w:r>
              <w:rPr>
                <w:rFonts w:hint="eastAsia"/>
                <w:sz w:val="18"/>
                <w:szCs w:val="18"/>
              </w:rPr>
              <w:t>～</w:t>
            </w:r>
            <w:r>
              <w:rPr>
                <w:rFonts w:hint="eastAsia"/>
                <w:sz w:val="18"/>
                <w:szCs w:val="18"/>
              </w:rPr>
              <w:t>49</w:t>
            </w:r>
          </w:p>
        </w:tc>
        <w:tc>
          <w:tcPr>
            <w:tcW w:w="1249" w:type="pct"/>
            <w:vAlign w:val="center"/>
          </w:tcPr>
          <w:p w14:paraId="79FFAE66" w14:textId="77777777" w:rsidR="004B5DFD" w:rsidRDefault="00000000">
            <w:pPr>
              <w:jc w:val="center"/>
              <w:rPr>
                <w:sz w:val="18"/>
                <w:szCs w:val="18"/>
              </w:rPr>
            </w:pPr>
            <w:r>
              <w:rPr>
                <w:rFonts w:hint="eastAsia"/>
                <w:sz w:val="18"/>
                <w:szCs w:val="18"/>
              </w:rPr>
              <w:t>11</w:t>
            </w:r>
          </w:p>
        </w:tc>
        <w:tc>
          <w:tcPr>
            <w:tcW w:w="1250" w:type="pct"/>
            <w:vAlign w:val="center"/>
          </w:tcPr>
          <w:p w14:paraId="60D265B4" w14:textId="77777777" w:rsidR="004B5DFD" w:rsidRDefault="00000000">
            <w:pPr>
              <w:jc w:val="center"/>
              <w:rPr>
                <w:sz w:val="18"/>
                <w:szCs w:val="18"/>
              </w:rPr>
            </w:pPr>
            <w:r>
              <w:rPr>
                <w:rFonts w:hint="eastAsia"/>
                <w:sz w:val="18"/>
                <w:szCs w:val="18"/>
              </w:rPr>
              <w:t>217</w:t>
            </w:r>
            <w:r>
              <w:rPr>
                <w:rFonts w:hint="eastAsia"/>
                <w:sz w:val="18"/>
                <w:szCs w:val="18"/>
              </w:rPr>
              <w:t>～</w:t>
            </w:r>
            <w:r>
              <w:rPr>
                <w:rFonts w:hint="eastAsia"/>
                <w:sz w:val="18"/>
                <w:szCs w:val="18"/>
              </w:rPr>
              <w:t>254</w:t>
            </w:r>
          </w:p>
        </w:tc>
        <w:tc>
          <w:tcPr>
            <w:tcW w:w="1250" w:type="pct"/>
            <w:vAlign w:val="center"/>
          </w:tcPr>
          <w:p w14:paraId="0294A4E7" w14:textId="77777777" w:rsidR="004B5DFD" w:rsidRDefault="00000000">
            <w:pPr>
              <w:jc w:val="center"/>
              <w:rPr>
                <w:sz w:val="18"/>
                <w:szCs w:val="18"/>
              </w:rPr>
            </w:pPr>
            <w:r>
              <w:rPr>
                <w:rFonts w:hint="eastAsia"/>
                <w:sz w:val="18"/>
                <w:szCs w:val="18"/>
              </w:rPr>
              <w:t>19</w:t>
            </w:r>
          </w:p>
        </w:tc>
      </w:tr>
      <w:tr w:rsidR="004B5DFD" w14:paraId="624653AC" w14:textId="77777777">
        <w:tc>
          <w:tcPr>
            <w:tcW w:w="1249" w:type="pct"/>
            <w:vAlign w:val="center"/>
          </w:tcPr>
          <w:p w14:paraId="21014688" w14:textId="77777777" w:rsidR="004B5DFD" w:rsidRDefault="00000000">
            <w:pPr>
              <w:jc w:val="center"/>
              <w:rPr>
                <w:sz w:val="18"/>
                <w:szCs w:val="18"/>
              </w:rPr>
            </w:pPr>
            <w:r>
              <w:rPr>
                <w:rFonts w:hint="eastAsia"/>
                <w:sz w:val="18"/>
                <w:szCs w:val="18"/>
              </w:rPr>
              <w:t>50</w:t>
            </w:r>
            <w:r>
              <w:rPr>
                <w:rFonts w:hint="eastAsia"/>
                <w:sz w:val="18"/>
                <w:szCs w:val="18"/>
              </w:rPr>
              <w:t>～</w:t>
            </w:r>
            <w:r>
              <w:rPr>
                <w:rFonts w:hint="eastAsia"/>
                <w:sz w:val="18"/>
                <w:szCs w:val="18"/>
              </w:rPr>
              <w:t>64</w:t>
            </w:r>
          </w:p>
        </w:tc>
        <w:tc>
          <w:tcPr>
            <w:tcW w:w="1249" w:type="pct"/>
            <w:vAlign w:val="center"/>
          </w:tcPr>
          <w:p w14:paraId="48FB9829" w14:textId="77777777" w:rsidR="004B5DFD" w:rsidRDefault="00000000">
            <w:pPr>
              <w:jc w:val="center"/>
              <w:rPr>
                <w:sz w:val="18"/>
                <w:szCs w:val="18"/>
              </w:rPr>
            </w:pPr>
            <w:r>
              <w:rPr>
                <w:rFonts w:hint="eastAsia"/>
                <w:sz w:val="18"/>
                <w:szCs w:val="18"/>
              </w:rPr>
              <w:t>12</w:t>
            </w:r>
          </w:p>
        </w:tc>
        <w:tc>
          <w:tcPr>
            <w:tcW w:w="1250" w:type="pct"/>
            <w:vAlign w:val="center"/>
          </w:tcPr>
          <w:p w14:paraId="7709450B" w14:textId="77777777" w:rsidR="004B5DFD" w:rsidRDefault="00000000">
            <w:pPr>
              <w:jc w:val="center"/>
              <w:rPr>
                <w:sz w:val="18"/>
                <w:szCs w:val="18"/>
              </w:rPr>
            </w:pPr>
            <w:r>
              <w:rPr>
                <w:rFonts w:hint="eastAsia"/>
                <w:sz w:val="18"/>
                <w:szCs w:val="18"/>
              </w:rPr>
              <w:t>255</w:t>
            </w:r>
            <w:r>
              <w:rPr>
                <w:rFonts w:hint="eastAsia"/>
                <w:sz w:val="18"/>
                <w:szCs w:val="18"/>
              </w:rPr>
              <w:t>～</w:t>
            </w:r>
            <w:r>
              <w:rPr>
                <w:rFonts w:hint="eastAsia"/>
                <w:sz w:val="18"/>
                <w:szCs w:val="18"/>
              </w:rPr>
              <w:t>296</w:t>
            </w:r>
          </w:p>
        </w:tc>
        <w:tc>
          <w:tcPr>
            <w:tcW w:w="1250" w:type="pct"/>
            <w:vAlign w:val="center"/>
          </w:tcPr>
          <w:p w14:paraId="39AAA345" w14:textId="77777777" w:rsidR="004B5DFD" w:rsidRDefault="00000000">
            <w:pPr>
              <w:jc w:val="center"/>
              <w:rPr>
                <w:sz w:val="18"/>
                <w:szCs w:val="18"/>
              </w:rPr>
            </w:pPr>
            <w:r>
              <w:rPr>
                <w:rFonts w:hint="eastAsia"/>
                <w:sz w:val="18"/>
                <w:szCs w:val="18"/>
              </w:rPr>
              <w:t>20</w:t>
            </w:r>
          </w:p>
        </w:tc>
      </w:tr>
      <w:tr w:rsidR="004B5DFD" w14:paraId="38ADF60C" w14:textId="77777777">
        <w:tc>
          <w:tcPr>
            <w:tcW w:w="1249" w:type="pct"/>
            <w:vAlign w:val="center"/>
          </w:tcPr>
          <w:p w14:paraId="3F04E3DF" w14:textId="77777777" w:rsidR="004B5DFD" w:rsidRDefault="00000000">
            <w:pPr>
              <w:jc w:val="center"/>
              <w:rPr>
                <w:sz w:val="18"/>
                <w:szCs w:val="18"/>
              </w:rPr>
            </w:pPr>
            <w:r>
              <w:rPr>
                <w:rFonts w:hint="eastAsia"/>
                <w:sz w:val="18"/>
                <w:szCs w:val="18"/>
              </w:rPr>
              <w:t>65</w:t>
            </w:r>
            <w:r>
              <w:rPr>
                <w:rFonts w:hint="eastAsia"/>
                <w:sz w:val="18"/>
                <w:szCs w:val="18"/>
              </w:rPr>
              <w:t>～</w:t>
            </w:r>
            <w:r>
              <w:rPr>
                <w:rFonts w:hint="eastAsia"/>
                <w:sz w:val="18"/>
                <w:szCs w:val="18"/>
              </w:rPr>
              <w:t>81</w:t>
            </w:r>
          </w:p>
        </w:tc>
        <w:tc>
          <w:tcPr>
            <w:tcW w:w="1249" w:type="pct"/>
            <w:vAlign w:val="center"/>
          </w:tcPr>
          <w:p w14:paraId="39A6BB8D" w14:textId="77777777" w:rsidR="004B5DFD" w:rsidRDefault="00000000">
            <w:pPr>
              <w:jc w:val="center"/>
              <w:rPr>
                <w:sz w:val="18"/>
                <w:szCs w:val="18"/>
              </w:rPr>
            </w:pPr>
            <w:r>
              <w:rPr>
                <w:rFonts w:hint="eastAsia"/>
                <w:sz w:val="18"/>
                <w:szCs w:val="18"/>
              </w:rPr>
              <w:t>13</w:t>
            </w:r>
          </w:p>
        </w:tc>
        <w:tc>
          <w:tcPr>
            <w:tcW w:w="1250" w:type="pct"/>
            <w:vAlign w:val="center"/>
          </w:tcPr>
          <w:p w14:paraId="4C75EC62" w14:textId="77777777" w:rsidR="004B5DFD" w:rsidRDefault="00000000">
            <w:pPr>
              <w:jc w:val="center"/>
              <w:rPr>
                <w:sz w:val="18"/>
                <w:szCs w:val="18"/>
              </w:rPr>
            </w:pPr>
            <w:r>
              <w:rPr>
                <w:rFonts w:hint="eastAsia"/>
                <w:sz w:val="18"/>
                <w:szCs w:val="18"/>
              </w:rPr>
              <w:t>297</w:t>
            </w:r>
            <w:r>
              <w:rPr>
                <w:rFonts w:hint="eastAsia"/>
                <w:sz w:val="18"/>
                <w:szCs w:val="18"/>
              </w:rPr>
              <w:t>～</w:t>
            </w:r>
            <w:r>
              <w:rPr>
                <w:rFonts w:hint="eastAsia"/>
                <w:sz w:val="18"/>
                <w:szCs w:val="18"/>
              </w:rPr>
              <w:t>343</w:t>
            </w:r>
          </w:p>
        </w:tc>
        <w:tc>
          <w:tcPr>
            <w:tcW w:w="1250" w:type="pct"/>
            <w:vAlign w:val="center"/>
          </w:tcPr>
          <w:p w14:paraId="62FA5579" w14:textId="77777777" w:rsidR="004B5DFD" w:rsidRDefault="00000000">
            <w:pPr>
              <w:jc w:val="center"/>
              <w:rPr>
                <w:sz w:val="18"/>
                <w:szCs w:val="18"/>
              </w:rPr>
            </w:pPr>
            <w:r>
              <w:rPr>
                <w:rFonts w:hint="eastAsia"/>
                <w:sz w:val="18"/>
                <w:szCs w:val="18"/>
              </w:rPr>
              <w:t>21</w:t>
            </w:r>
          </w:p>
        </w:tc>
      </w:tr>
      <w:tr w:rsidR="004B5DFD" w14:paraId="31BD4156" w14:textId="77777777">
        <w:tc>
          <w:tcPr>
            <w:tcW w:w="1249" w:type="pct"/>
            <w:vAlign w:val="center"/>
          </w:tcPr>
          <w:p w14:paraId="04C50434" w14:textId="77777777" w:rsidR="004B5DFD" w:rsidRDefault="00000000">
            <w:pPr>
              <w:jc w:val="center"/>
              <w:rPr>
                <w:sz w:val="18"/>
                <w:szCs w:val="18"/>
              </w:rPr>
            </w:pPr>
            <w:r>
              <w:rPr>
                <w:rFonts w:hint="eastAsia"/>
                <w:sz w:val="18"/>
                <w:szCs w:val="18"/>
              </w:rPr>
              <w:t>82</w:t>
            </w:r>
            <w:r>
              <w:rPr>
                <w:rFonts w:hint="eastAsia"/>
                <w:sz w:val="18"/>
                <w:szCs w:val="18"/>
              </w:rPr>
              <w:t>～</w:t>
            </w:r>
            <w:r>
              <w:rPr>
                <w:rFonts w:hint="eastAsia"/>
                <w:sz w:val="18"/>
                <w:szCs w:val="18"/>
              </w:rPr>
              <w:t>101</w:t>
            </w:r>
          </w:p>
        </w:tc>
        <w:tc>
          <w:tcPr>
            <w:tcW w:w="1249" w:type="pct"/>
            <w:vAlign w:val="center"/>
          </w:tcPr>
          <w:p w14:paraId="153EEA34" w14:textId="77777777" w:rsidR="004B5DFD" w:rsidRDefault="00000000">
            <w:pPr>
              <w:jc w:val="center"/>
              <w:rPr>
                <w:sz w:val="18"/>
                <w:szCs w:val="18"/>
              </w:rPr>
            </w:pPr>
            <w:r>
              <w:rPr>
                <w:rFonts w:hint="eastAsia"/>
                <w:sz w:val="18"/>
                <w:szCs w:val="18"/>
              </w:rPr>
              <w:t>14</w:t>
            </w:r>
          </w:p>
        </w:tc>
        <w:tc>
          <w:tcPr>
            <w:tcW w:w="1250" w:type="pct"/>
            <w:vAlign w:val="center"/>
          </w:tcPr>
          <w:p w14:paraId="29AB7FEB" w14:textId="77777777" w:rsidR="004B5DFD" w:rsidRDefault="00000000">
            <w:pPr>
              <w:jc w:val="center"/>
              <w:rPr>
                <w:sz w:val="18"/>
                <w:szCs w:val="18"/>
              </w:rPr>
            </w:pPr>
            <w:r>
              <w:rPr>
                <w:rFonts w:hint="eastAsia"/>
                <w:sz w:val="18"/>
                <w:szCs w:val="18"/>
              </w:rPr>
              <w:t>344</w:t>
            </w:r>
            <w:r>
              <w:rPr>
                <w:rFonts w:hint="eastAsia"/>
                <w:sz w:val="18"/>
                <w:szCs w:val="18"/>
              </w:rPr>
              <w:t>～</w:t>
            </w:r>
            <w:r>
              <w:rPr>
                <w:rFonts w:hint="eastAsia"/>
                <w:sz w:val="18"/>
                <w:szCs w:val="18"/>
              </w:rPr>
              <w:t>394</w:t>
            </w:r>
          </w:p>
        </w:tc>
        <w:tc>
          <w:tcPr>
            <w:tcW w:w="1250" w:type="pct"/>
            <w:vAlign w:val="center"/>
          </w:tcPr>
          <w:p w14:paraId="33572899" w14:textId="77777777" w:rsidR="004B5DFD" w:rsidRDefault="00000000">
            <w:pPr>
              <w:jc w:val="center"/>
              <w:rPr>
                <w:sz w:val="18"/>
                <w:szCs w:val="18"/>
              </w:rPr>
            </w:pPr>
            <w:r>
              <w:rPr>
                <w:rFonts w:hint="eastAsia"/>
                <w:sz w:val="18"/>
                <w:szCs w:val="18"/>
              </w:rPr>
              <w:t>22</w:t>
            </w:r>
          </w:p>
        </w:tc>
      </w:tr>
      <w:tr w:rsidR="004B5DFD" w14:paraId="2C40A994" w14:textId="77777777">
        <w:tc>
          <w:tcPr>
            <w:tcW w:w="1249" w:type="pct"/>
            <w:vAlign w:val="center"/>
          </w:tcPr>
          <w:p w14:paraId="44804C38" w14:textId="77777777" w:rsidR="004B5DFD" w:rsidRDefault="00000000">
            <w:pPr>
              <w:jc w:val="center"/>
              <w:rPr>
                <w:sz w:val="18"/>
                <w:szCs w:val="18"/>
              </w:rPr>
            </w:pPr>
            <w:r>
              <w:rPr>
                <w:rFonts w:hint="eastAsia"/>
                <w:sz w:val="18"/>
                <w:szCs w:val="18"/>
              </w:rPr>
              <w:t>102</w:t>
            </w:r>
            <w:r>
              <w:rPr>
                <w:rFonts w:hint="eastAsia"/>
                <w:sz w:val="18"/>
                <w:szCs w:val="18"/>
              </w:rPr>
              <w:t>～</w:t>
            </w:r>
            <w:r>
              <w:rPr>
                <w:rFonts w:hint="eastAsia"/>
                <w:sz w:val="18"/>
                <w:szCs w:val="18"/>
              </w:rPr>
              <w:t>125</w:t>
            </w:r>
          </w:p>
        </w:tc>
        <w:tc>
          <w:tcPr>
            <w:tcW w:w="1249" w:type="pct"/>
            <w:vAlign w:val="center"/>
          </w:tcPr>
          <w:p w14:paraId="08F8E13B" w14:textId="77777777" w:rsidR="004B5DFD" w:rsidRDefault="00000000">
            <w:pPr>
              <w:jc w:val="center"/>
              <w:rPr>
                <w:sz w:val="18"/>
                <w:szCs w:val="18"/>
              </w:rPr>
            </w:pPr>
            <w:r>
              <w:rPr>
                <w:rFonts w:hint="eastAsia"/>
                <w:sz w:val="18"/>
                <w:szCs w:val="18"/>
              </w:rPr>
              <w:t>15</w:t>
            </w:r>
          </w:p>
        </w:tc>
        <w:tc>
          <w:tcPr>
            <w:tcW w:w="1250" w:type="pct"/>
            <w:vAlign w:val="center"/>
          </w:tcPr>
          <w:p w14:paraId="4EE54297" w14:textId="77777777" w:rsidR="004B5DFD" w:rsidRDefault="00000000">
            <w:pPr>
              <w:jc w:val="center"/>
              <w:rPr>
                <w:sz w:val="18"/>
                <w:szCs w:val="18"/>
              </w:rPr>
            </w:pPr>
            <w:r>
              <w:rPr>
                <w:rFonts w:hint="eastAsia"/>
                <w:sz w:val="18"/>
                <w:szCs w:val="18"/>
              </w:rPr>
              <w:t>395</w:t>
            </w:r>
            <w:r>
              <w:rPr>
                <w:rFonts w:hint="eastAsia"/>
                <w:sz w:val="18"/>
                <w:szCs w:val="18"/>
              </w:rPr>
              <w:t>～</w:t>
            </w:r>
            <w:r>
              <w:rPr>
                <w:rFonts w:hint="eastAsia"/>
                <w:sz w:val="18"/>
                <w:szCs w:val="18"/>
              </w:rPr>
              <w:t>450</w:t>
            </w:r>
          </w:p>
        </w:tc>
        <w:tc>
          <w:tcPr>
            <w:tcW w:w="1250" w:type="pct"/>
            <w:vAlign w:val="center"/>
          </w:tcPr>
          <w:p w14:paraId="4C387080" w14:textId="77777777" w:rsidR="004B5DFD" w:rsidRDefault="00000000">
            <w:pPr>
              <w:jc w:val="center"/>
              <w:rPr>
                <w:sz w:val="18"/>
                <w:szCs w:val="18"/>
              </w:rPr>
            </w:pPr>
            <w:r>
              <w:rPr>
                <w:rFonts w:hint="eastAsia"/>
                <w:sz w:val="18"/>
                <w:szCs w:val="18"/>
              </w:rPr>
              <w:t>23</w:t>
            </w:r>
          </w:p>
        </w:tc>
      </w:tr>
      <w:tr w:rsidR="004B5DFD" w14:paraId="081704FC" w14:textId="77777777">
        <w:tc>
          <w:tcPr>
            <w:tcW w:w="1249" w:type="pct"/>
            <w:vAlign w:val="center"/>
          </w:tcPr>
          <w:p w14:paraId="47B66CC1" w14:textId="77777777" w:rsidR="004B5DFD" w:rsidRDefault="00000000">
            <w:pPr>
              <w:jc w:val="center"/>
              <w:rPr>
                <w:sz w:val="18"/>
                <w:szCs w:val="18"/>
              </w:rPr>
            </w:pPr>
            <w:r>
              <w:rPr>
                <w:rFonts w:hint="eastAsia"/>
                <w:sz w:val="18"/>
                <w:szCs w:val="18"/>
              </w:rPr>
              <w:lastRenderedPageBreak/>
              <w:t>126</w:t>
            </w:r>
            <w:r>
              <w:rPr>
                <w:rFonts w:hint="eastAsia"/>
                <w:sz w:val="18"/>
                <w:szCs w:val="18"/>
              </w:rPr>
              <w:t>～</w:t>
            </w:r>
            <w:r>
              <w:rPr>
                <w:rFonts w:hint="eastAsia"/>
                <w:sz w:val="18"/>
                <w:szCs w:val="18"/>
              </w:rPr>
              <w:t>151</w:t>
            </w:r>
          </w:p>
        </w:tc>
        <w:tc>
          <w:tcPr>
            <w:tcW w:w="1249" w:type="pct"/>
            <w:vAlign w:val="center"/>
          </w:tcPr>
          <w:p w14:paraId="3C7707B9" w14:textId="77777777" w:rsidR="004B5DFD" w:rsidRDefault="00000000">
            <w:pPr>
              <w:jc w:val="center"/>
              <w:rPr>
                <w:sz w:val="18"/>
                <w:szCs w:val="18"/>
              </w:rPr>
            </w:pPr>
            <w:r>
              <w:rPr>
                <w:rFonts w:hint="eastAsia"/>
                <w:sz w:val="18"/>
                <w:szCs w:val="18"/>
              </w:rPr>
              <w:t>16</w:t>
            </w:r>
          </w:p>
        </w:tc>
        <w:tc>
          <w:tcPr>
            <w:tcW w:w="1250" w:type="pct"/>
            <w:vAlign w:val="center"/>
          </w:tcPr>
          <w:p w14:paraId="3D70155B" w14:textId="77777777" w:rsidR="004B5DFD" w:rsidRDefault="00000000">
            <w:pPr>
              <w:jc w:val="center"/>
              <w:rPr>
                <w:sz w:val="18"/>
                <w:szCs w:val="18"/>
              </w:rPr>
            </w:pPr>
            <w:r>
              <w:rPr>
                <w:rFonts w:hint="eastAsia"/>
                <w:sz w:val="18"/>
                <w:szCs w:val="18"/>
              </w:rPr>
              <w:t>451</w:t>
            </w:r>
            <w:r>
              <w:rPr>
                <w:rFonts w:hint="eastAsia"/>
                <w:sz w:val="18"/>
                <w:szCs w:val="18"/>
              </w:rPr>
              <w:t>～</w:t>
            </w:r>
            <w:r>
              <w:rPr>
                <w:rFonts w:hint="eastAsia"/>
                <w:sz w:val="18"/>
                <w:szCs w:val="18"/>
              </w:rPr>
              <w:t>512</w:t>
            </w:r>
          </w:p>
        </w:tc>
        <w:tc>
          <w:tcPr>
            <w:tcW w:w="1250" w:type="pct"/>
            <w:vAlign w:val="center"/>
          </w:tcPr>
          <w:p w14:paraId="0FF01309" w14:textId="77777777" w:rsidR="004B5DFD" w:rsidRDefault="00000000">
            <w:pPr>
              <w:jc w:val="center"/>
              <w:rPr>
                <w:sz w:val="18"/>
                <w:szCs w:val="18"/>
              </w:rPr>
            </w:pPr>
            <w:r>
              <w:rPr>
                <w:rFonts w:hint="eastAsia"/>
                <w:sz w:val="18"/>
                <w:szCs w:val="18"/>
              </w:rPr>
              <w:t>24</w:t>
            </w:r>
          </w:p>
        </w:tc>
      </w:tr>
      <w:tr w:rsidR="004B5DFD" w14:paraId="5A946733" w14:textId="77777777">
        <w:tc>
          <w:tcPr>
            <w:tcW w:w="1249" w:type="pct"/>
            <w:vAlign w:val="center"/>
          </w:tcPr>
          <w:p w14:paraId="7626DA50" w14:textId="77777777" w:rsidR="004B5DFD" w:rsidRDefault="00000000">
            <w:pPr>
              <w:jc w:val="center"/>
              <w:rPr>
                <w:sz w:val="18"/>
                <w:szCs w:val="18"/>
              </w:rPr>
            </w:pPr>
            <w:r>
              <w:rPr>
                <w:rFonts w:hint="eastAsia"/>
                <w:sz w:val="18"/>
                <w:szCs w:val="18"/>
              </w:rPr>
              <w:t>152</w:t>
            </w:r>
            <w:r>
              <w:rPr>
                <w:rFonts w:hint="eastAsia"/>
                <w:sz w:val="18"/>
                <w:szCs w:val="18"/>
              </w:rPr>
              <w:t>～</w:t>
            </w:r>
            <w:r>
              <w:rPr>
                <w:rFonts w:hint="eastAsia"/>
                <w:sz w:val="18"/>
                <w:szCs w:val="18"/>
              </w:rPr>
              <w:t>181</w:t>
            </w:r>
          </w:p>
        </w:tc>
        <w:tc>
          <w:tcPr>
            <w:tcW w:w="1249" w:type="pct"/>
            <w:vAlign w:val="center"/>
          </w:tcPr>
          <w:p w14:paraId="4B9213B1" w14:textId="77777777" w:rsidR="004B5DFD" w:rsidRDefault="00000000">
            <w:pPr>
              <w:jc w:val="center"/>
              <w:rPr>
                <w:sz w:val="18"/>
                <w:szCs w:val="18"/>
              </w:rPr>
            </w:pPr>
            <w:r>
              <w:rPr>
                <w:rFonts w:hint="eastAsia"/>
                <w:sz w:val="18"/>
                <w:szCs w:val="18"/>
              </w:rPr>
              <w:t>17</w:t>
            </w:r>
          </w:p>
        </w:tc>
        <w:tc>
          <w:tcPr>
            <w:tcW w:w="1250" w:type="pct"/>
            <w:vAlign w:val="center"/>
          </w:tcPr>
          <w:p w14:paraId="3E0A450B" w14:textId="77777777" w:rsidR="004B5DFD" w:rsidRDefault="004B5DFD">
            <w:pPr>
              <w:jc w:val="center"/>
              <w:rPr>
                <w:sz w:val="18"/>
                <w:szCs w:val="18"/>
              </w:rPr>
            </w:pPr>
          </w:p>
        </w:tc>
        <w:tc>
          <w:tcPr>
            <w:tcW w:w="1250" w:type="pct"/>
            <w:vAlign w:val="center"/>
          </w:tcPr>
          <w:p w14:paraId="2B07855F" w14:textId="77777777" w:rsidR="004B5DFD" w:rsidRDefault="004B5DFD">
            <w:pPr>
              <w:jc w:val="center"/>
              <w:rPr>
                <w:sz w:val="18"/>
                <w:szCs w:val="18"/>
              </w:rPr>
            </w:pPr>
          </w:p>
        </w:tc>
      </w:tr>
    </w:tbl>
    <w:p w14:paraId="0A47F9A1" w14:textId="77777777" w:rsidR="004B5DFD" w:rsidRDefault="00000000">
      <w:pPr>
        <w:pStyle w:val="af4"/>
        <w:spacing w:line="240" w:lineRule="auto"/>
        <w:ind w:firstLine="420"/>
        <w:rPr>
          <w:rFonts w:ascii="宋体" w:hAnsi="宋体" w:hint="eastAsia"/>
          <w:szCs w:val="21"/>
        </w:rPr>
      </w:pPr>
      <w:r>
        <w:rPr>
          <w:rFonts w:ascii="宋体" w:hAnsi="宋体" w:hint="eastAsia"/>
          <w:szCs w:val="21"/>
        </w:rPr>
        <w:t>按GB/T 6679要求，采样时用采样器自包装袋中心插人四分之一处采集样品，每个样本袋中采样量应相近，样品应迅速置于具塞样品瓶中，并加塞，采样总量不小于2 kg。</w:t>
      </w:r>
    </w:p>
    <w:p w14:paraId="064050C3" w14:textId="77777777" w:rsidR="004B5DFD" w:rsidRDefault="00000000">
      <w:pPr>
        <w:pStyle w:val="af4"/>
        <w:spacing w:line="240" w:lineRule="auto"/>
        <w:ind w:firstLine="420"/>
        <w:rPr>
          <w:rFonts w:ascii="宋体" w:hAnsi="宋体" w:hint="eastAsia"/>
          <w:szCs w:val="21"/>
        </w:rPr>
      </w:pPr>
      <w:r>
        <w:rPr>
          <w:rFonts w:ascii="宋体" w:hAnsi="宋体" w:hint="eastAsia"/>
          <w:szCs w:val="21"/>
        </w:rPr>
        <w:t>将采取的样品按四分法混匀并缩分至1.5 kg, 分装于三个清洁、干燥的容器中，签封。标签上应注 明产品名称、产品批号及数量、生产单位、样品编号、采样日期、采样人。交收双方各持一份进行检验，第三份由交货方保管，备仲裁检验用，保管期为三个月。</w:t>
      </w:r>
    </w:p>
    <w:p w14:paraId="6C66EFF3" w14:textId="77777777" w:rsidR="004B5DFD" w:rsidRDefault="00000000">
      <w:pPr>
        <w:spacing w:beforeLines="50" w:before="156" w:afterLines="50" w:after="156"/>
        <w:rPr>
          <w:rFonts w:ascii="黑体" w:eastAsia="黑体"/>
          <w:bCs/>
        </w:rPr>
      </w:pPr>
      <w:r>
        <w:rPr>
          <w:rFonts w:ascii="黑体" w:eastAsia="黑体"/>
          <w:bCs/>
        </w:rPr>
        <w:t>7</w:t>
      </w:r>
      <w:r>
        <w:rPr>
          <w:rFonts w:ascii="黑体" w:eastAsia="黑体" w:hint="eastAsia"/>
          <w:bCs/>
        </w:rPr>
        <w:t>.3  判定规则</w:t>
      </w:r>
    </w:p>
    <w:p w14:paraId="44103670" w14:textId="77777777" w:rsidR="004B5DFD" w:rsidRDefault="00000000">
      <w:pPr>
        <w:pStyle w:val="af4"/>
        <w:spacing w:line="240" w:lineRule="auto"/>
        <w:ind w:firstLine="420"/>
        <w:rPr>
          <w:rFonts w:ascii="宋体" w:hAnsi="宋体" w:hint="eastAsia"/>
          <w:szCs w:val="21"/>
        </w:rPr>
      </w:pPr>
      <w:r>
        <w:rPr>
          <w:rFonts w:ascii="宋体" w:hAnsi="宋体" w:hint="eastAsia"/>
          <w:szCs w:val="21"/>
        </w:rPr>
        <w:t>检验结果按GB/T 8170修约值比较法判定产品合格或不合格，若有一项或多项指标不符合本文件的规定，应再从交付批中加倍取样，并对不合格项进行复检，如复检结果符合本文件规定，则判该批产品合格，如仍不合格，则判该批产品不合格。</w:t>
      </w:r>
    </w:p>
    <w:p w14:paraId="3D053596" w14:textId="77777777" w:rsidR="004B5DFD" w:rsidRDefault="00000000">
      <w:pPr>
        <w:pStyle w:val="af4"/>
        <w:spacing w:line="240" w:lineRule="auto"/>
        <w:ind w:firstLine="420"/>
      </w:pPr>
      <w:r>
        <w:rPr>
          <w:rFonts w:ascii="宋体" w:hAnsi="宋体" w:hint="eastAsia"/>
          <w:szCs w:val="21"/>
        </w:rPr>
        <w:t>交收双方因检验结果不同，如不能取得协议时，可商请仲裁检验，仲裁结果为最后依据。</w:t>
      </w:r>
    </w:p>
    <w:p w14:paraId="0BE59F9A" w14:textId="77777777" w:rsidR="004B5DFD" w:rsidRDefault="00000000">
      <w:pPr>
        <w:spacing w:beforeLines="50" w:before="156" w:afterLines="50" w:after="156"/>
        <w:rPr>
          <w:rFonts w:ascii="黑体" w:eastAsia="黑体"/>
          <w:bCs/>
        </w:rPr>
      </w:pPr>
      <w:r>
        <w:rPr>
          <w:rFonts w:ascii="黑体" w:eastAsia="黑体"/>
          <w:bCs/>
        </w:rPr>
        <w:t>8</w:t>
      </w:r>
      <w:r>
        <w:rPr>
          <w:rFonts w:ascii="黑体" w:eastAsia="黑体" w:hint="eastAsia"/>
          <w:bCs/>
        </w:rPr>
        <w:t xml:space="preserve">  标志、包装、运输、贮存和保质期</w:t>
      </w:r>
    </w:p>
    <w:p w14:paraId="03287DD6" w14:textId="77777777" w:rsidR="004B5DFD" w:rsidRDefault="00000000">
      <w:pPr>
        <w:spacing w:beforeLines="50" w:before="156" w:afterLines="50" w:after="156"/>
        <w:rPr>
          <w:rFonts w:ascii="黑体" w:eastAsia="黑体"/>
          <w:bCs/>
        </w:rPr>
      </w:pPr>
      <w:r>
        <w:rPr>
          <w:rFonts w:ascii="黑体" w:eastAsia="黑体" w:hint="eastAsia"/>
          <w:bCs/>
        </w:rPr>
        <w:t>8.1  标志</w:t>
      </w:r>
    </w:p>
    <w:p w14:paraId="437038A2" w14:textId="77777777" w:rsidR="004B5DFD" w:rsidRDefault="00000000">
      <w:pPr>
        <w:rPr>
          <w:rFonts w:ascii="黑体" w:eastAsia="黑体" w:hAnsi="宋体" w:hint="eastAsia"/>
        </w:rPr>
      </w:pPr>
      <w:r>
        <w:rPr>
          <w:rFonts w:ascii="黑体" w:eastAsia="黑体" w:hAnsi="宋体" w:hint="eastAsia"/>
        </w:rPr>
        <w:t>8.1.1 包装物应有下列标志：</w:t>
      </w:r>
    </w:p>
    <w:p w14:paraId="43397A0B" w14:textId="77777777" w:rsidR="004B5DFD" w:rsidRDefault="00000000">
      <w:pPr>
        <w:ind w:rightChars="200" w:right="420" w:firstLineChars="200" w:firstLine="420"/>
        <w:rPr>
          <w:rFonts w:ascii="宋体" w:hAnsi="宋体" w:hint="eastAsia"/>
        </w:rPr>
      </w:pPr>
      <w:r>
        <w:rPr>
          <w:rFonts w:ascii="宋体" w:hAnsi="宋体" w:hint="eastAsia"/>
        </w:rPr>
        <w:t>a)产品名称、商标、执行标准号；</w:t>
      </w:r>
    </w:p>
    <w:p w14:paraId="0F0BC4A7" w14:textId="77777777" w:rsidR="004B5DFD" w:rsidRDefault="00000000">
      <w:pPr>
        <w:ind w:rightChars="200" w:right="420" w:firstLineChars="200" w:firstLine="420"/>
        <w:rPr>
          <w:rFonts w:ascii="宋体" w:hAnsi="宋体" w:hint="eastAsia"/>
        </w:rPr>
      </w:pPr>
      <w:r>
        <w:rPr>
          <w:rFonts w:ascii="宋体" w:hAnsi="宋体" w:hint="eastAsia"/>
        </w:rPr>
        <w:t>b)生产批号或生产日期；</w:t>
      </w:r>
    </w:p>
    <w:p w14:paraId="5183E72D" w14:textId="77777777" w:rsidR="004B5DFD" w:rsidRDefault="00000000">
      <w:pPr>
        <w:ind w:rightChars="200" w:right="420" w:firstLineChars="200" w:firstLine="420"/>
        <w:rPr>
          <w:rFonts w:ascii="宋体" w:hAnsi="宋体" w:hint="eastAsia"/>
        </w:rPr>
      </w:pPr>
      <w:r>
        <w:rPr>
          <w:rFonts w:ascii="宋体" w:hAnsi="宋体" w:hint="eastAsia"/>
        </w:rPr>
        <w:t>c)净含量；</w:t>
      </w:r>
    </w:p>
    <w:p w14:paraId="4C487F24" w14:textId="77777777" w:rsidR="004B5DFD" w:rsidRDefault="00000000">
      <w:pPr>
        <w:ind w:rightChars="200" w:right="420" w:firstLineChars="200" w:firstLine="420"/>
        <w:rPr>
          <w:rFonts w:ascii="宋体" w:hAnsi="宋体" w:hint="eastAsia"/>
        </w:rPr>
      </w:pPr>
      <w:r>
        <w:rPr>
          <w:rFonts w:ascii="宋体" w:hAnsi="宋体" w:hint="eastAsia"/>
        </w:rPr>
        <w:t>d)有防水防潮等文字或标记；</w:t>
      </w:r>
    </w:p>
    <w:p w14:paraId="14426119" w14:textId="77777777" w:rsidR="004B5DFD" w:rsidRDefault="00000000">
      <w:pPr>
        <w:ind w:rightChars="200" w:right="420" w:firstLineChars="200" w:firstLine="420"/>
        <w:rPr>
          <w:rFonts w:ascii="宋体" w:hAnsi="宋体" w:hint="eastAsia"/>
        </w:rPr>
      </w:pPr>
      <w:r>
        <w:rPr>
          <w:rFonts w:ascii="宋体" w:hAnsi="宋体" w:hint="eastAsia"/>
        </w:rPr>
        <w:t>e)生产者名称、地址和联系电话等。</w:t>
      </w:r>
    </w:p>
    <w:p w14:paraId="5193A777" w14:textId="77777777" w:rsidR="004B5DFD" w:rsidRDefault="00000000">
      <w:pPr>
        <w:rPr>
          <w:rFonts w:ascii="黑体" w:eastAsia="黑体" w:hAnsi="宋体" w:hint="eastAsia"/>
        </w:rPr>
      </w:pPr>
      <w:r>
        <w:rPr>
          <w:rFonts w:ascii="黑体" w:eastAsia="黑体" w:hAnsi="宋体" w:hint="eastAsia"/>
        </w:rPr>
        <w:t>8.1.2 包装物上印刷的标志(图案及文字)应清晰美观、无脱色。</w:t>
      </w:r>
    </w:p>
    <w:p w14:paraId="288C6097" w14:textId="77777777" w:rsidR="004B5DFD" w:rsidRDefault="00000000">
      <w:pPr>
        <w:spacing w:beforeLines="50" w:before="156" w:afterLines="50" w:after="156"/>
        <w:rPr>
          <w:rFonts w:ascii="黑体" w:eastAsia="黑体"/>
          <w:bCs/>
        </w:rPr>
      </w:pPr>
      <w:r>
        <w:rPr>
          <w:rFonts w:ascii="黑体" w:eastAsia="黑体" w:hint="eastAsia"/>
          <w:bCs/>
        </w:rPr>
        <w:t>8.2  包装</w:t>
      </w:r>
    </w:p>
    <w:p w14:paraId="2C624AF6" w14:textId="77777777" w:rsidR="004B5DFD" w:rsidRDefault="00000000">
      <w:pPr>
        <w:ind w:rightChars="200" w:right="420" w:firstLineChars="200" w:firstLine="420"/>
        <w:rPr>
          <w:rFonts w:ascii="宋体" w:hAnsi="宋体" w:hint="eastAsia"/>
        </w:rPr>
      </w:pPr>
      <w:r>
        <w:rPr>
          <w:rFonts w:ascii="宋体" w:hAnsi="宋体" w:hint="eastAsia"/>
        </w:rPr>
        <w:t>用内衬塑料薄膜的编塑袋包装，包装净含量应符合标称质量。</w:t>
      </w:r>
    </w:p>
    <w:p w14:paraId="51E28B7E" w14:textId="77777777" w:rsidR="004B5DFD" w:rsidRDefault="00000000">
      <w:pPr>
        <w:spacing w:beforeLines="50" w:before="156" w:afterLines="50" w:after="156"/>
        <w:rPr>
          <w:rFonts w:ascii="黑体" w:eastAsia="黑体"/>
          <w:bCs/>
        </w:rPr>
      </w:pPr>
      <w:r>
        <w:rPr>
          <w:rFonts w:ascii="黑体" w:eastAsia="黑体" w:hint="eastAsia"/>
          <w:bCs/>
        </w:rPr>
        <w:t>8.3  运输</w:t>
      </w:r>
    </w:p>
    <w:p w14:paraId="7B0E4F97" w14:textId="77777777" w:rsidR="004B5DFD" w:rsidRDefault="00000000">
      <w:pPr>
        <w:ind w:rightChars="200" w:right="420" w:firstLineChars="200" w:firstLine="420"/>
        <w:rPr>
          <w:rFonts w:ascii="宋体" w:hAnsi="宋体" w:hint="eastAsia"/>
        </w:rPr>
      </w:pPr>
      <w:r>
        <w:rPr>
          <w:rFonts w:ascii="宋体" w:hAnsi="宋体" w:hint="eastAsia"/>
        </w:rPr>
        <w:t>运输过程中应防止日晒、雨淋、受潮，轻装轻卸，避免包装袋破损。</w:t>
      </w:r>
    </w:p>
    <w:p w14:paraId="6F10467E" w14:textId="77777777" w:rsidR="004B5DFD" w:rsidRDefault="00000000">
      <w:pPr>
        <w:spacing w:beforeLines="50" w:before="156" w:afterLines="50" w:after="156"/>
        <w:rPr>
          <w:rFonts w:ascii="黑体" w:eastAsia="黑体"/>
          <w:bCs/>
        </w:rPr>
      </w:pPr>
      <w:r>
        <w:rPr>
          <w:rFonts w:ascii="黑体" w:eastAsia="黑体" w:hint="eastAsia"/>
          <w:bCs/>
        </w:rPr>
        <w:t>8.4  贮存</w:t>
      </w:r>
    </w:p>
    <w:p w14:paraId="5E6D4CAD" w14:textId="77777777" w:rsidR="004B5DFD" w:rsidRDefault="00000000">
      <w:pPr>
        <w:ind w:rightChars="200" w:right="420" w:firstLineChars="200" w:firstLine="420"/>
        <w:rPr>
          <w:rFonts w:ascii="宋体" w:hAnsi="宋体" w:hint="eastAsia"/>
        </w:rPr>
      </w:pPr>
      <w:r>
        <w:rPr>
          <w:rFonts w:ascii="宋体" w:hAnsi="宋体" w:hint="eastAsia"/>
        </w:rPr>
        <w:t>产品应贮存在干燥、洁净的库房内，如需在露天存放时，应采取必要的防潮措施，垛高以不超过支撑物的最大载荷为限，并加遮盖物以防晒、防雨、防潮、防破损。</w:t>
      </w:r>
    </w:p>
    <w:p w14:paraId="22238142" w14:textId="77777777" w:rsidR="004B5DFD" w:rsidRDefault="00000000">
      <w:pPr>
        <w:spacing w:beforeLines="50" w:before="156" w:afterLines="50" w:after="156"/>
        <w:rPr>
          <w:rFonts w:ascii="黑体" w:eastAsia="黑体"/>
          <w:bCs/>
        </w:rPr>
      </w:pPr>
      <w:r>
        <w:rPr>
          <w:rFonts w:ascii="黑体" w:eastAsia="黑体"/>
          <w:bCs/>
        </w:rPr>
        <w:t>8</w:t>
      </w:r>
      <w:r>
        <w:rPr>
          <w:rFonts w:ascii="黑体" w:eastAsia="黑体" w:hint="eastAsia"/>
          <w:bCs/>
        </w:rPr>
        <w:t>.5  保质期</w:t>
      </w:r>
    </w:p>
    <w:p w14:paraId="472296D8" w14:textId="77777777" w:rsidR="004B5DFD" w:rsidRDefault="00000000">
      <w:pPr>
        <w:ind w:rightChars="200" w:right="420" w:firstLineChars="200" w:firstLine="420"/>
        <w:rPr>
          <w:rFonts w:ascii="宋体" w:hAnsi="宋体" w:hint="eastAsia"/>
          <w:szCs w:val="21"/>
        </w:rPr>
      </w:pPr>
      <w:r>
        <w:rPr>
          <w:rFonts w:ascii="宋体" w:hAnsi="宋体" w:hint="eastAsia"/>
          <w:szCs w:val="21"/>
        </w:rPr>
        <w:t>在规定的贮存条件下，自出厂之日起保质期为一年以上，按销售包装实际标注方式执行。</w:t>
      </w:r>
    </w:p>
    <w:p w14:paraId="1501BC74" w14:textId="77777777" w:rsidR="004B5DFD" w:rsidRDefault="004B5DFD">
      <w:pPr>
        <w:ind w:rightChars="200" w:right="420" w:firstLineChars="200" w:firstLine="420"/>
        <w:rPr>
          <w:rFonts w:ascii="宋体" w:hAnsi="宋体" w:hint="eastAsia"/>
          <w:szCs w:val="21"/>
        </w:rPr>
      </w:pPr>
    </w:p>
    <w:p w14:paraId="7EA77BC3" w14:textId="77777777" w:rsidR="004B5DFD" w:rsidRDefault="00000000">
      <w:pPr>
        <w:ind w:rightChars="200" w:right="420" w:firstLineChars="200" w:firstLine="420"/>
      </w:pPr>
      <w:r>
        <w:rPr>
          <w:rFonts w:ascii="宋体" w:hAnsi="宋体" w:hint="eastAsia"/>
          <w:noProof/>
          <w:szCs w:val="21"/>
        </w:rPr>
        <mc:AlternateContent>
          <mc:Choice Requires="wps">
            <w:drawing>
              <wp:anchor distT="0" distB="0" distL="114300" distR="114300" simplePos="0" relativeHeight="251668480" behindDoc="0" locked="0" layoutInCell="1" allowOverlap="1" wp14:anchorId="05F6880A" wp14:editId="5DCD8E72">
                <wp:simplePos x="0" y="0"/>
                <wp:positionH relativeFrom="column">
                  <wp:posOffset>1939925</wp:posOffset>
                </wp:positionH>
                <wp:positionV relativeFrom="paragraph">
                  <wp:posOffset>53340</wp:posOffset>
                </wp:positionV>
                <wp:extent cx="862330" cy="5080"/>
                <wp:effectExtent l="0" t="0" r="33655" b="33020"/>
                <wp:wrapNone/>
                <wp:docPr id="405967975" name="直线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62049" cy="5090"/>
                        </a:xfrm>
                        <a:prstGeom prst="line">
                          <a:avLst/>
                        </a:prstGeom>
                        <a:noFill/>
                        <a:ln w="9525">
                          <a:solidFill>
                            <a:srgbClr val="000000"/>
                          </a:solidFill>
                          <a:round/>
                        </a:ln>
                      </wps:spPr>
                      <wps:bodyPr/>
                    </wps:wsp>
                  </a:graphicData>
                </a:graphic>
              </wp:anchor>
            </w:drawing>
          </mc:Choice>
          <mc:Fallback xmlns:wpsCustomData="http://www.wps.cn/officeDocument/2013/wpsCustomData">
            <w:pict>
              <v:line id="直线 22" o:spid="_x0000_s1026" o:spt="20" style="position:absolute;left:0pt;flip:y;margin-left:152.75pt;margin-top:4.2pt;height:0.4pt;width:67.9pt;z-index:251668480;mso-width-relative:page;mso-height-relative:page;" filled="f" stroked="t" coordsize="21600,21600" o:gfxdata="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GvATSPW&#10;AAAABwEAAA8AAAAAAAAAAQAgAAAAIgAAAGRycy9kb3ducmV2LnhtbFBLAQIUABQAAAAIAIdO4kBK&#10;rP1O6QEAALYDAAAOAAAAAAAAAAEAIAAAACUBAABkcnMvZTJvRG9jLnhtbFBLBQYAAAAABgAGAFkB&#10;AACABQAAAAA=&#10;">
                <v:fill on="f" focussize="0,0"/>
                <v:stroke color="#000000" joinstyle="round"/>
                <v:imagedata o:title=""/>
                <o:lock v:ext="edit" aspectratio="f"/>
              </v:line>
            </w:pict>
          </mc:Fallback>
        </mc:AlternateContent>
      </w:r>
    </w:p>
    <w:sectPr w:rsidR="004B5DFD" w:rsidSect="00E73116">
      <w:footerReference w:type="even" r:id="rId18"/>
      <w:footerReference w:type="default" r:id="rId19"/>
      <w:headerReference w:type="first" r:id="rId20"/>
      <w:pgSz w:w="11906" w:h="16838"/>
      <w:pgMar w:top="1090" w:right="1418" w:bottom="1418" w:left="1418"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9B7D6" w14:textId="77777777" w:rsidR="00634EF6" w:rsidRDefault="00634EF6">
      <w:r>
        <w:separator/>
      </w:r>
    </w:p>
  </w:endnote>
  <w:endnote w:type="continuationSeparator" w:id="0">
    <w:p w14:paraId="44ADD464" w14:textId="77777777" w:rsidR="00634EF6" w:rsidRDefault="00634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CDD00" w14:textId="77777777" w:rsidR="004B5DFD" w:rsidRDefault="00000000">
    <w:pPr>
      <w:pStyle w:val="affa"/>
      <w:rPr>
        <w:rStyle w:val="af9"/>
      </w:rPr>
    </w:pPr>
    <w:r>
      <w:fldChar w:fldCharType="begin"/>
    </w:r>
    <w:r>
      <w:rPr>
        <w:rStyle w:val="af9"/>
      </w:rPr>
      <w:instrText xml:space="preserve">PAGE  </w:instrText>
    </w:r>
    <w:r>
      <w:fldChar w:fldCharType="separate"/>
    </w:r>
    <w:r>
      <w:rPr>
        <w:rStyle w:val="af9"/>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0551F" w14:textId="77777777" w:rsidR="004B5DFD" w:rsidRDefault="00000000">
    <w:pPr>
      <w:pStyle w:val="aff"/>
      <w:rPr>
        <w:rStyle w:val="af9"/>
      </w:rPr>
    </w:pPr>
    <w:r>
      <w:fldChar w:fldCharType="begin"/>
    </w:r>
    <w:r>
      <w:rPr>
        <w:rStyle w:val="af9"/>
      </w:rPr>
      <w:instrText xml:space="preserve">PAGE  </w:instrText>
    </w:r>
    <w:r>
      <w:fldChar w:fldCharType="separate"/>
    </w:r>
    <w:r>
      <w:rPr>
        <w:rStyle w:val="af9"/>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4C67D" w14:textId="77777777" w:rsidR="00E73116" w:rsidRDefault="00E73116">
    <w:pPr>
      <w:pStyle w:val="af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F95C5" w14:textId="32829639" w:rsidR="004B5DFD" w:rsidRDefault="00000000">
    <w:pPr>
      <w:pStyle w:val="af5"/>
      <w:framePr w:wrap="around" w:vAnchor="text" w:hAnchor="margin" w:xAlign="right" w:y="1"/>
      <w:rPr>
        <w:rStyle w:val="af9"/>
      </w:rPr>
    </w:pPr>
    <w:r>
      <w:fldChar w:fldCharType="begin"/>
    </w:r>
    <w:r>
      <w:rPr>
        <w:rStyle w:val="af9"/>
      </w:rPr>
      <w:instrText xml:space="preserve">PAGE  </w:instrText>
    </w:r>
    <w:r w:rsidR="00E73116">
      <w:fldChar w:fldCharType="separate"/>
    </w:r>
    <w:r w:rsidR="00E73116">
      <w:rPr>
        <w:rStyle w:val="af9"/>
        <w:noProof/>
      </w:rPr>
      <w:t>2</w:t>
    </w:r>
    <w:r>
      <w:fldChar w:fldCharType="end"/>
    </w:r>
  </w:p>
  <w:p w14:paraId="529167FA" w14:textId="77777777" w:rsidR="004B5DFD" w:rsidRDefault="004B5DFD">
    <w:pPr>
      <w:pStyle w:val="af5"/>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C4E2C" w14:textId="77777777" w:rsidR="004B5DFD" w:rsidRDefault="00000000">
    <w:pPr>
      <w:pStyle w:val="af5"/>
      <w:framePr w:wrap="around" w:vAnchor="text" w:hAnchor="margin" w:xAlign="right" w:y="1"/>
      <w:rPr>
        <w:rStyle w:val="af9"/>
      </w:rPr>
    </w:pPr>
    <w:r>
      <w:fldChar w:fldCharType="begin"/>
    </w:r>
    <w:r>
      <w:rPr>
        <w:rStyle w:val="af9"/>
      </w:rPr>
      <w:instrText xml:space="preserve">PAGE  </w:instrText>
    </w:r>
    <w:r>
      <w:fldChar w:fldCharType="separate"/>
    </w:r>
    <w:r>
      <w:rPr>
        <w:rStyle w:val="af9"/>
      </w:rPr>
      <w:t>3</w:t>
    </w:r>
    <w:r>
      <w:fldChar w:fldCharType="end"/>
    </w:r>
  </w:p>
  <w:p w14:paraId="21DFDB88" w14:textId="77777777" w:rsidR="004B5DFD" w:rsidRDefault="004B5DFD">
    <w:pPr>
      <w:pStyle w:val="af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75CCD" w14:textId="77777777" w:rsidR="00634EF6" w:rsidRDefault="00634EF6">
      <w:r>
        <w:separator/>
      </w:r>
    </w:p>
  </w:footnote>
  <w:footnote w:type="continuationSeparator" w:id="0">
    <w:p w14:paraId="579F36D2" w14:textId="77777777" w:rsidR="00634EF6" w:rsidRDefault="00634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37790" w14:textId="77777777" w:rsidR="004B5DFD" w:rsidRDefault="00000000" w:rsidP="00E73116">
    <w:pPr>
      <w:pStyle w:val="affb"/>
    </w:pPr>
    <w:r>
      <w:t>GB/T 9984.1—××××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39055" w14:textId="77777777" w:rsidR="004B5DFD" w:rsidRDefault="00000000">
    <w:pPr>
      <w:pStyle w:val="aff6"/>
    </w:pPr>
    <w:r>
      <w:t xml:space="preserve">GB/T </w:t>
    </w:r>
    <w:r>
      <w:rPr>
        <w:rFonts w:hint="eastAsia"/>
      </w:rPr>
      <w:t>9983</w:t>
    </w:r>
    <w:r>
      <w:rPr>
        <w:rFonts w:hint="eastAsia"/>
      </w:rPr>
      <w:t>—</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CD243" w14:textId="0B850EE1" w:rsidR="004B5DFD" w:rsidRDefault="004B5DFD" w:rsidP="00E73116">
    <w:pPr>
      <w:pStyle w:val="affb"/>
      <w:jc w:val="right"/>
      <w:rPr>
        <w:rFonts w:hint="eastAsia"/>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CE189" w14:textId="77777777" w:rsidR="00E73116" w:rsidRDefault="00E73116" w:rsidP="00E73116">
    <w:pPr>
      <w:pStyle w:val="affb"/>
      <w:jc w:val="right"/>
      <w:rPr>
        <w:rFonts w:hint="eastAsia"/>
      </w:rPr>
    </w:pPr>
    <w:r>
      <w:t xml:space="preserve">  </w:t>
    </w:r>
    <w:r>
      <w:t>GB/T 9984.1—××××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 w15:restartNumberingAfterBreak="0">
    <w:nsid w:val="6CEA2025"/>
    <w:multiLevelType w:val="multilevel"/>
    <w:tmpl w:val="6CEA2025"/>
    <w:lvl w:ilvl="0">
      <w:start w:val="1"/>
      <w:numFmt w:val="none"/>
      <w:pStyle w:val="a4"/>
      <w:suff w:val="nothing"/>
      <w:lvlText w:val="%1"/>
      <w:lvlJc w:val="left"/>
      <w:pPr>
        <w:ind w:left="0" w:firstLine="0"/>
      </w:pPr>
      <w:rPr>
        <w:rFonts w:ascii="Times New Roman" w:hAnsi="Times New Roman" w:hint="default"/>
        <w:b/>
        <w:i w:val="0"/>
        <w:sz w:val="21"/>
      </w:rPr>
    </w:lvl>
    <w:lvl w:ilvl="1">
      <w:start w:val="1"/>
      <w:numFmt w:val="decimal"/>
      <w:pStyle w:val="a5"/>
      <w:suff w:val="nothing"/>
      <w:lvlText w:val="%1%2　"/>
      <w:lvlJc w:val="left"/>
      <w:pPr>
        <w:ind w:left="0" w:firstLine="0"/>
      </w:pPr>
      <w:rPr>
        <w:rFonts w:ascii="黑体" w:eastAsia="黑体" w:hAnsi="Times New Roman" w:hint="eastAsia"/>
        <w:b w:val="0"/>
        <w:i w:val="0"/>
        <w:sz w:val="21"/>
      </w:rPr>
    </w:lvl>
    <w:lvl w:ilvl="2">
      <w:start w:val="1"/>
      <w:numFmt w:val="decimal"/>
      <w:pStyle w:val="a6"/>
      <w:suff w:val="nothing"/>
      <w:lvlText w:val="%1%2.%3　"/>
      <w:lvlJc w:val="left"/>
      <w:pPr>
        <w:ind w:left="735"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pStyle w:val="aa"/>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15:restartNumberingAfterBreak="0">
    <w:nsid w:val="76933334"/>
    <w:multiLevelType w:val="multilevel"/>
    <w:tmpl w:val="76933334"/>
    <w:lvl w:ilvl="0">
      <w:start w:val="1"/>
      <w:numFmt w:val="none"/>
      <w:pStyle w:val="ab"/>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508714041">
    <w:abstractNumId w:val="0"/>
  </w:num>
  <w:num w:numId="2" w16cid:durableId="1961917928">
    <w:abstractNumId w:val="1"/>
  </w:num>
  <w:num w:numId="3" w16cid:durableId="14817245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1880"/>
    <w:rsid w:val="00013E6C"/>
    <w:rsid w:val="00014E36"/>
    <w:rsid w:val="0002778E"/>
    <w:rsid w:val="00037CB9"/>
    <w:rsid w:val="00052C02"/>
    <w:rsid w:val="00065065"/>
    <w:rsid w:val="00072FB8"/>
    <w:rsid w:val="00076694"/>
    <w:rsid w:val="00085B6B"/>
    <w:rsid w:val="0009039A"/>
    <w:rsid w:val="000A4D09"/>
    <w:rsid w:val="000A5708"/>
    <w:rsid w:val="000A5CE0"/>
    <w:rsid w:val="000C5951"/>
    <w:rsid w:val="000D150A"/>
    <w:rsid w:val="000E2ABC"/>
    <w:rsid w:val="000E681E"/>
    <w:rsid w:val="000F105E"/>
    <w:rsid w:val="001134F6"/>
    <w:rsid w:val="0012543C"/>
    <w:rsid w:val="00153BEB"/>
    <w:rsid w:val="001605FB"/>
    <w:rsid w:val="00160837"/>
    <w:rsid w:val="00162B85"/>
    <w:rsid w:val="00165E08"/>
    <w:rsid w:val="0017672F"/>
    <w:rsid w:val="0017699D"/>
    <w:rsid w:val="001A2914"/>
    <w:rsid w:val="001C2969"/>
    <w:rsid w:val="001D4041"/>
    <w:rsid w:val="001D5355"/>
    <w:rsid w:val="001D68EE"/>
    <w:rsid w:val="00204E42"/>
    <w:rsid w:val="00222AAA"/>
    <w:rsid w:val="00226446"/>
    <w:rsid w:val="00226C01"/>
    <w:rsid w:val="00236A26"/>
    <w:rsid w:val="00241707"/>
    <w:rsid w:val="002450F9"/>
    <w:rsid w:val="00246C7F"/>
    <w:rsid w:val="0025247D"/>
    <w:rsid w:val="00254FCD"/>
    <w:rsid w:val="00292EA3"/>
    <w:rsid w:val="00295F4B"/>
    <w:rsid w:val="002E0855"/>
    <w:rsid w:val="002E10CE"/>
    <w:rsid w:val="002F468A"/>
    <w:rsid w:val="002F5965"/>
    <w:rsid w:val="002F6D6A"/>
    <w:rsid w:val="00302DAD"/>
    <w:rsid w:val="003061F3"/>
    <w:rsid w:val="00313250"/>
    <w:rsid w:val="003137A7"/>
    <w:rsid w:val="003259B7"/>
    <w:rsid w:val="003270FF"/>
    <w:rsid w:val="003462D1"/>
    <w:rsid w:val="003519A3"/>
    <w:rsid w:val="0037037C"/>
    <w:rsid w:val="00381280"/>
    <w:rsid w:val="003B274F"/>
    <w:rsid w:val="003E016A"/>
    <w:rsid w:val="003F5C54"/>
    <w:rsid w:val="003F7A4C"/>
    <w:rsid w:val="00402D9C"/>
    <w:rsid w:val="00403F2A"/>
    <w:rsid w:val="00417DE3"/>
    <w:rsid w:val="004207A4"/>
    <w:rsid w:val="00420CDF"/>
    <w:rsid w:val="00445A59"/>
    <w:rsid w:val="0044685E"/>
    <w:rsid w:val="00452EFF"/>
    <w:rsid w:val="00455CDD"/>
    <w:rsid w:val="004618A2"/>
    <w:rsid w:val="00463E69"/>
    <w:rsid w:val="0046624C"/>
    <w:rsid w:val="00483353"/>
    <w:rsid w:val="00490D3A"/>
    <w:rsid w:val="0049722E"/>
    <w:rsid w:val="004B5DFD"/>
    <w:rsid w:val="004C253F"/>
    <w:rsid w:val="004C785F"/>
    <w:rsid w:val="004C7D3E"/>
    <w:rsid w:val="004D7DC7"/>
    <w:rsid w:val="004D7EF7"/>
    <w:rsid w:val="005014DB"/>
    <w:rsid w:val="005259D3"/>
    <w:rsid w:val="00526B31"/>
    <w:rsid w:val="00533461"/>
    <w:rsid w:val="00540567"/>
    <w:rsid w:val="005416E8"/>
    <w:rsid w:val="005502A9"/>
    <w:rsid w:val="005527A6"/>
    <w:rsid w:val="00571229"/>
    <w:rsid w:val="00571B7E"/>
    <w:rsid w:val="0058185E"/>
    <w:rsid w:val="00581D64"/>
    <w:rsid w:val="00591B79"/>
    <w:rsid w:val="005B1051"/>
    <w:rsid w:val="005C1D6F"/>
    <w:rsid w:val="005D1095"/>
    <w:rsid w:val="005F3376"/>
    <w:rsid w:val="006051DA"/>
    <w:rsid w:val="00615037"/>
    <w:rsid w:val="00634EF6"/>
    <w:rsid w:val="00637B1C"/>
    <w:rsid w:val="00647433"/>
    <w:rsid w:val="00654F9F"/>
    <w:rsid w:val="00663E78"/>
    <w:rsid w:val="00667057"/>
    <w:rsid w:val="00670683"/>
    <w:rsid w:val="00677E97"/>
    <w:rsid w:val="006928A4"/>
    <w:rsid w:val="00693E45"/>
    <w:rsid w:val="006A3F7C"/>
    <w:rsid w:val="007025FB"/>
    <w:rsid w:val="007068E6"/>
    <w:rsid w:val="00717498"/>
    <w:rsid w:val="0072697E"/>
    <w:rsid w:val="0073410B"/>
    <w:rsid w:val="0075298E"/>
    <w:rsid w:val="0077329B"/>
    <w:rsid w:val="00790FC2"/>
    <w:rsid w:val="007A4A3B"/>
    <w:rsid w:val="007B2B7E"/>
    <w:rsid w:val="007C279C"/>
    <w:rsid w:val="007D3ABD"/>
    <w:rsid w:val="007D6EE8"/>
    <w:rsid w:val="007E5C5A"/>
    <w:rsid w:val="00804CD5"/>
    <w:rsid w:val="00822D48"/>
    <w:rsid w:val="00824C8D"/>
    <w:rsid w:val="008263A6"/>
    <w:rsid w:val="00827770"/>
    <w:rsid w:val="00833A72"/>
    <w:rsid w:val="00833E4B"/>
    <w:rsid w:val="008404C7"/>
    <w:rsid w:val="00853BA5"/>
    <w:rsid w:val="00863E9F"/>
    <w:rsid w:val="00865492"/>
    <w:rsid w:val="0088567B"/>
    <w:rsid w:val="00886148"/>
    <w:rsid w:val="0089337A"/>
    <w:rsid w:val="008B503C"/>
    <w:rsid w:val="008C0B65"/>
    <w:rsid w:val="008D5ECE"/>
    <w:rsid w:val="008D5ED8"/>
    <w:rsid w:val="008E1580"/>
    <w:rsid w:val="008F0205"/>
    <w:rsid w:val="009015FE"/>
    <w:rsid w:val="00902A96"/>
    <w:rsid w:val="00925C7B"/>
    <w:rsid w:val="00931382"/>
    <w:rsid w:val="00936517"/>
    <w:rsid w:val="00941CD7"/>
    <w:rsid w:val="00943AC8"/>
    <w:rsid w:val="00960F20"/>
    <w:rsid w:val="009713FE"/>
    <w:rsid w:val="009879DB"/>
    <w:rsid w:val="009A0277"/>
    <w:rsid w:val="009A0431"/>
    <w:rsid w:val="009A3BAB"/>
    <w:rsid w:val="009A51E0"/>
    <w:rsid w:val="009B17BF"/>
    <w:rsid w:val="009D383D"/>
    <w:rsid w:val="009F2A0F"/>
    <w:rsid w:val="009F47F9"/>
    <w:rsid w:val="00A03548"/>
    <w:rsid w:val="00A13F0C"/>
    <w:rsid w:val="00A55A32"/>
    <w:rsid w:val="00A651FD"/>
    <w:rsid w:val="00A80E6C"/>
    <w:rsid w:val="00A82A43"/>
    <w:rsid w:val="00AB7413"/>
    <w:rsid w:val="00AE1224"/>
    <w:rsid w:val="00AF5E1B"/>
    <w:rsid w:val="00B12039"/>
    <w:rsid w:val="00B120D8"/>
    <w:rsid w:val="00B13EDA"/>
    <w:rsid w:val="00B217EB"/>
    <w:rsid w:val="00B2362A"/>
    <w:rsid w:val="00B37093"/>
    <w:rsid w:val="00B37AB6"/>
    <w:rsid w:val="00B477A7"/>
    <w:rsid w:val="00B522D9"/>
    <w:rsid w:val="00B54777"/>
    <w:rsid w:val="00B55131"/>
    <w:rsid w:val="00B619E0"/>
    <w:rsid w:val="00B80F84"/>
    <w:rsid w:val="00B9435D"/>
    <w:rsid w:val="00B95BC4"/>
    <w:rsid w:val="00B963BE"/>
    <w:rsid w:val="00B96681"/>
    <w:rsid w:val="00B96B76"/>
    <w:rsid w:val="00BA5933"/>
    <w:rsid w:val="00BA7623"/>
    <w:rsid w:val="00BC1F92"/>
    <w:rsid w:val="00BC34F1"/>
    <w:rsid w:val="00BE7994"/>
    <w:rsid w:val="00BF036D"/>
    <w:rsid w:val="00BF2A0B"/>
    <w:rsid w:val="00BF669F"/>
    <w:rsid w:val="00BF7BC6"/>
    <w:rsid w:val="00C01DB8"/>
    <w:rsid w:val="00C06A07"/>
    <w:rsid w:val="00C40556"/>
    <w:rsid w:val="00C50912"/>
    <w:rsid w:val="00C62824"/>
    <w:rsid w:val="00C71698"/>
    <w:rsid w:val="00C81880"/>
    <w:rsid w:val="00C906D9"/>
    <w:rsid w:val="00C9318C"/>
    <w:rsid w:val="00CB07F5"/>
    <w:rsid w:val="00CB49A7"/>
    <w:rsid w:val="00CC37B1"/>
    <w:rsid w:val="00CD485F"/>
    <w:rsid w:val="00CE1D92"/>
    <w:rsid w:val="00CE2115"/>
    <w:rsid w:val="00CF4625"/>
    <w:rsid w:val="00CF6A76"/>
    <w:rsid w:val="00D07D97"/>
    <w:rsid w:val="00D4750D"/>
    <w:rsid w:val="00D56318"/>
    <w:rsid w:val="00D87BBF"/>
    <w:rsid w:val="00DC1331"/>
    <w:rsid w:val="00DD0172"/>
    <w:rsid w:val="00DE014D"/>
    <w:rsid w:val="00DF15E1"/>
    <w:rsid w:val="00E11A0E"/>
    <w:rsid w:val="00E20DCB"/>
    <w:rsid w:val="00E260AF"/>
    <w:rsid w:val="00E36157"/>
    <w:rsid w:val="00E379B4"/>
    <w:rsid w:val="00E412DB"/>
    <w:rsid w:val="00E428A9"/>
    <w:rsid w:val="00E62DB9"/>
    <w:rsid w:val="00E73116"/>
    <w:rsid w:val="00E75736"/>
    <w:rsid w:val="00E769BA"/>
    <w:rsid w:val="00E84966"/>
    <w:rsid w:val="00E93C17"/>
    <w:rsid w:val="00E9469A"/>
    <w:rsid w:val="00EA328B"/>
    <w:rsid w:val="00EB16CA"/>
    <w:rsid w:val="00EB5B50"/>
    <w:rsid w:val="00EC0A1A"/>
    <w:rsid w:val="00ED4F83"/>
    <w:rsid w:val="00EE74F7"/>
    <w:rsid w:val="00EE76F7"/>
    <w:rsid w:val="00EF2334"/>
    <w:rsid w:val="00EF6F5F"/>
    <w:rsid w:val="00F11466"/>
    <w:rsid w:val="00F16385"/>
    <w:rsid w:val="00F2203B"/>
    <w:rsid w:val="00F350E3"/>
    <w:rsid w:val="00F41443"/>
    <w:rsid w:val="00F450F9"/>
    <w:rsid w:val="00F64280"/>
    <w:rsid w:val="00F7109A"/>
    <w:rsid w:val="00F9056A"/>
    <w:rsid w:val="00F91592"/>
    <w:rsid w:val="00F94E57"/>
    <w:rsid w:val="00FA5ACB"/>
    <w:rsid w:val="00FA5D54"/>
    <w:rsid w:val="00FA724B"/>
    <w:rsid w:val="00FB3619"/>
    <w:rsid w:val="00FB5EBD"/>
    <w:rsid w:val="00FD01F6"/>
    <w:rsid w:val="00FD162B"/>
    <w:rsid w:val="00FE02A4"/>
    <w:rsid w:val="00FE5FE3"/>
    <w:rsid w:val="00FF45BC"/>
    <w:rsid w:val="00FF591A"/>
    <w:rsid w:val="00FF66E3"/>
    <w:rsid w:val="00FF70D9"/>
    <w:rsid w:val="05EB1004"/>
    <w:rsid w:val="086E1AA3"/>
    <w:rsid w:val="09B8433F"/>
    <w:rsid w:val="0A5506E6"/>
    <w:rsid w:val="0A805ABD"/>
    <w:rsid w:val="0D4F141D"/>
    <w:rsid w:val="0D555FA9"/>
    <w:rsid w:val="0F4E6400"/>
    <w:rsid w:val="0FDF5B59"/>
    <w:rsid w:val="100B58D4"/>
    <w:rsid w:val="11110EB6"/>
    <w:rsid w:val="131332AD"/>
    <w:rsid w:val="13C76CD0"/>
    <w:rsid w:val="15477A09"/>
    <w:rsid w:val="156C55BC"/>
    <w:rsid w:val="171D75D5"/>
    <w:rsid w:val="17716EB9"/>
    <w:rsid w:val="1A96400E"/>
    <w:rsid w:val="1C520A2E"/>
    <w:rsid w:val="201F62C5"/>
    <w:rsid w:val="20736DDE"/>
    <w:rsid w:val="217C49F0"/>
    <w:rsid w:val="24A51F50"/>
    <w:rsid w:val="24D56E71"/>
    <w:rsid w:val="25A44783"/>
    <w:rsid w:val="263B442D"/>
    <w:rsid w:val="27044A47"/>
    <w:rsid w:val="277C1041"/>
    <w:rsid w:val="29735CF8"/>
    <w:rsid w:val="2F8512FC"/>
    <w:rsid w:val="30BA3228"/>
    <w:rsid w:val="31AA68B4"/>
    <w:rsid w:val="32CF2A6C"/>
    <w:rsid w:val="35A829B0"/>
    <w:rsid w:val="35FC56A1"/>
    <w:rsid w:val="389379DD"/>
    <w:rsid w:val="391623EB"/>
    <w:rsid w:val="398440F5"/>
    <w:rsid w:val="398C792B"/>
    <w:rsid w:val="3A483652"/>
    <w:rsid w:val="3AA435F5"/>
    <w:rsid w:val="3AB20218"/>
    <w:rsid w:val="3CFA2BB6"/>
    <w:rsid w:val="3E592968"/>
    <w:rsid w:val="3EE65D0D"/>
    <w:rsid w:val="3F9C71F3"/>
    <w:rsid w:val="40CB0B39"/>
    <w:rsid w:val="43251253"/>
    <w:rsid w:val="433D56D0"/>
    <w:rsid w:val="437216BE"/>
    <w:rsid w:val="44DD0E3B"/>
    <w:rsid w:val="453D54D6"/>
    <w:rsid w:val="46BC29BE"/>
    <w:rsid w:val="487A7A13"/>
    <w:rsid w:val="49441489"/>
    <w:rsid w:val="4C4C73D5"/>
    <w:rsid w:val="4D5F2D35"/>
    <w:rsid w:val="4D812645"/>
    <w:rsid w:val="4E061402"/>
    <w:rsid w:val="50122B3B"/>
    <w:rsid w:val="511B754A"/>
    <w:rsid w:val="51790E77"/>
    <w:rsid w:val="524242CB"/>
    <w:rsid w:val="524A3FB4"/>
    <w:rsid w:val="532F31A9"/>
    <w:rsid w:val="536505EB"/>
    <w:rsid w:val="55631880"/>
    <w:rsid w:val="55756EA2"/>
    <w:rsid w:val="56554CD5"/>
    <w:rsid w:val="5BCD17B1"/>
    <w:rsid w:val="5C1318BA"/>
    <w:rsid w:val="5C431A63"/>
    <w:rsid w:val="5D8F368B"/>
    <w:rsid w:val="5F9340F2"/>
    <w:rsid w:val="606C3347"/>
    <w:rsid w:val="606E3563"/>
    <w:rsid w:val="611E1F1A"/>
    <w:rsid w:val="63D80E2B"/>
    <w:rsid w:val="647A1882"/>
    <w:rsid w:val="6A4470E3"/>
    <w:rsid w:val="6ABF62B8"/>
    <w:rsid w:val="6B094D19"/>
    <w:rsid w:val="6BA3713C"/>
    <w:rsid w:val="6C671AC8"/>
    <w:rsid w:val="6E4A0A40"/>
    <w:rsid w:val="6E8E4C9A"/>
    <w:rsid w:val="70A94BAC"/>
    <w:rsid w:val="72334D3E"/>
    <w:rsid w:val="731C6F24"/>
    <w:rsid w:val="734C5C4A"/>
    <w:rsid w:val="73F4099D"/>
    <w:rsid w:val="7450061E"/>
    <w:rsid w:val="7546024B"/>
    <w:rsid w:val="75954D74"/>
    <w:rsid w:val="75D237F5"/>
    <w:rsid w:val="77033F0A"/>
    <w:rsid w:val="777E5046"/>
    <w:rsid w:val="77873DF2"/>
    <w:rsid w:val="790068A3"/>
    <w:rsid w:val="79A518B3"/>
    <w:rsid w:val="7A3973E9"/>
    <w:rsid w:val="7A5437E8"/>
    <w:rsid w:val="7C524258"/>
    <w:rsid w:val="7C926D12"/>
    <w:rsid w:val="7DCB0706"/>
    <w:rsid w:val="7E721CE2"/>
    <w:rsid w:val="7F1B34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6FD8A42"/>
  <w15:docId w15:val="{91098A8D-F2D2-4982-BD55-CD995E3E5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uiPriority="1" w:unhideWhenUsed="1"/>
    <w:lsdException w:name="Body Text" w:semiHidden="1" w:qFormat="1"/>
    <w:lsdException w:name="Body Text Indent" w:qFormat="1"/>
    <w:lsdException w:name="Subtitle"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c">
    <w:name w:val="Normal"/>
    <w:qFormat/>
    <w:pPr>
      <w:widowControl w:val="0"/>
      <w:jc w:val="both"/>
    </w:pPr>
    <w:rPr>
      <w:kern w:val="2"/>
      <w:sz w:val="21"/>
      <w:szCs w:val="24"/>
    </w:rPr>
  </w:style>
  <w:style w:type="paragraph" w:styleId="2">
    <w:name w:val="heading 2"/>
    <w:basedOn w:val="ac"/>
    <w:next w:val="ac"/>
    <w:qFormat/>
    <w:pPr>
      <w:keepNext/>
      <w:keepLines/>
      <w:spacing w:before="260" w:after="260" w:line="416" w:lineRule="auto"/>
      <w:outlineLvl w:val="1"/>
    </w:pPr>
    <w:rPr>
      <w:rFonts w:ascii="Arial" w:eastAsia="黑体" w:hAnsi="Arial"/>
      <w:b/>
      <w:bCs/>
      <w:sz w:val="32"/>
      <w:szCs w:val="32"/>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styleId="af0">
    <w:name w:val="Document Map"/>
    <w:basedOn w:val="ac"/>
    <w:semiHidden/>
    <w:qFormat/>
    <w:pPr>
      <w:shd w:val="clear" w:color="auto" w:fill="000080"/>
    </w:pPr>
  </w:style>
  <w:style w:type="paragraph" w:styleId="af1">
    <w:name w:val="annotation text"/>
    <w:basedOn w:val="ac"/>
    <w:link w:val="af2"/>
    <w:qFormat/>
    <w:pPr>
      <w:jc w:val="left"/>
    </w:pPr>
  </w:style>
  <w:style w:type="paragraph" w:styleId="af3">
    <w:name w:val="Body Text"/>
    <w:basedOn w:val="ac"/>
    <w:semiHidden/>
    <w:qFormat/>
    <w:rPr>
      <w:rFonts w:ascii="宋体" w:hAnsi="宋体" w:cs="宋体"/>
      <w:sz w:val="19"/>
      <w:szCs w:val="19"/>
      <w:lang w:eastAsia="en-US"/>
    </w:rPr>
  </w:style>
  <w:style w:type="paragraph" w:styleId="af4">
    <w:name w:val="Body Text Indent"/>
    <w:basedOn w:val="ac"/>
    <w:qFormat/>
    <w:pPr>
      <w:spacing w:line="340" w:lineRule="atLeast"/>
      <w:ind w:firstLine="570"/>
    </w:pPr>
  </w:style>
  <w:style w:type="paragraph" w:styleId="af5">
    <w:name w:val="footer"/>
    <w:basedOn w:val="ac"/>
    <w:qFormat/>
    <w:pPr>
      <w:tabs>
        <w:tab w:val="center" w:pos="4153"/>
        <w:tab w:val="right" w:pos="8306"/>
      </w:tabs>
      <w:snapToGrid w:val="0"/>
      <w:jc w:val="left"/>
    </w:pPr>
    <w:rPr>
      <w:sz w:val="18"/>
      <w:szCs w:val="18"/>
    </w:rPr>
  </w:style>
  <w:style w:type="paragraph" w:styleId="af6">
    <w:name w:val="annotation subject"/>
    <w:basedOn w:val="af1"/>
    <w:next w:val="af1"/>
    <w:link w:val="af7"/>
    <w:qFormat/>
    <w:rPr>
      <w:b/>
      <w:bCs/>
    </w:rPr>
  </w:style>
  <w:style w:type="table" w:styleId="af8">
    <w:name w:val="Table Grid"/>
    <w:basedOn w:val="a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qFormat/>
  </w:style>
  <w:style w:type="character" w:styleId="afa">
    <w:name w:val="annotation reference"/>
    <w:qFormat/>
    <w:rPr>
      <w:sz w:val="21"/>
      <w:szCs w:val="21"/>
    </w:rPr>
  </w:style>
  <w:style w:type="character" w:customStyle="1" w:styleId="af2">
    <w:name w:val="批注文字 字符"/>
    <w:link w:val="af1"/>
    <w:qFormat/>
    <w:rPr>
      <w:kern w:val="2"/>
      <w:sz w:val="21"/>
      <w:szCs w:val="24"/>
    </w:rPr>
  </w:style>
  <w:style w:type="character" w:customStyle="1" w:styleId="af7">
    <w:name w:val="批注主题 字符"/>
    <w:link w:val="af6"/>
    <w:qFormat/>
    <w:rPr>
      <w:b/>
      <w:bCs/>
      <w:kern w:val="2"/>
      <w:sz w:val="21"/>
      <w:szCs w:val="24"/>
    </w:rPr>
  </w:style>
  <w:style w:type="character" w:customStyle="1" w:styleId="afb">
    <w:name w:val="发布"/>
    <w:qFormat/>
    <w:rPr>
      <w:rFonts w:ascii="黑体" w:eastAsia="黑体"/>
      <w:spacing w:val="22"/>
      <w:w w:val="100"/>
      <w:position w:val="3"/>
      <w:sz w:val="28"/>
    </w:rPr>
  </w:style>
  <w:style w:type="character" w:customStyle="1" w:styleId="Char">
    <w:name w:val="段 Char"/>
    <w:link w:val="afc"/>
    <w:qFormat/>
    <w:rPr>
      <w:rFonts w:ascii="宋体"/>
      <w:sz w:val="21"/>
      <w:lang w:val="en-US" w:eastAsia="zh-CN" w:bidi="ar-SA"/>
    </w:rPr>
  </w:style>
  <w:style w:type="paragraph" w:customStyle="1" w:styleId="afc">
    <w:name w:val="段"/>
    <w:link w:val="Char"/>
    <w:qFormat/>
    <w:pPr>
      <w:autoSpaceDE w:val="0"/>
      <w:autoSpaceDN w:val="0"/>
      <w:ind w:firstLineChars="200" w:firstLine="200"/>
      <w:jc w:val="both"/>
    </w:pPr>
    <w:rPr>
      <w:rFonts w:ascii="宋体"/>
      <w:sz w:val="21"/>
    </w:rPr>
  </w:style>
  <w:style w:type="paragraph" w:customStyle="1" w:styleId="a2">
    <w:name w:val="四级无标题条"/>
    <w:basedOn w:val="ac"/>
    <w:qFormat/>
    <w:pPr>
      <w:numPr>
        <w:ilvl w:val="5"/>
        <w:numId w:val="1"/>
      </w:numPr>
    </w:pPr>
  </w:style>
  <w:style w:type="paragraph" w:customStyle="1" w:styleId="afd">
    <w:name w:val="实施日期"/>
    <w:basedOn w:val="ac"/>
    <w:qFormat/>
    <w:pPr>
      <w:framePr w:w="4000" w:h="473" w:hRule="exact" w:vSpace="180" w:wrap="around" w:hAnchor="margin" w:xAlign="right" w:y="13511" w:anchorLock="1"/>
      <w:widowControl/>
      <w:jc w:val="right"/>
    </w:pPr>
    <w:rPr>
      <w:rFonts w:eastAsia="黑体"/>
      <w:kern w:val="0"/>
      <w:sz w:val="28"/>
      <w:szCs w:val="20"/>
    </w:rPr>
  </w:style>
  <w:style w:type="paragraph" w:customStyle="1" w:styleId="afe">
    <w:name w:val="标准书眉一"/>
    <w:qFormat/>
    <w:pPr>
      <w:jc w:val="both"/>
    </w:pPr>
  </w:style>
  <w:style w:type="paragraph" w:customStyle="1" w:styleId="aff">
    <w:name w:val="标准书脚_奇数页"/>
    <w:qFormat/>
    <w:pPr>
      <w:spacing w:before="120"/>
      <w:jc w:val="right"/>
    </w:pPr>
    <w:rPr>
      <w:sz w:val="18"/>
    </w:rPr>
  </w:style>
  <w:style w:type="paragraph" w:customStyle="1" w:styleId="aff0">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1">
    <w:name w:val="文献分类号"/>
    <w:qFormat/>
    <w:pPr>
      <w:framePr w:hSpace="180" w:vSpace="180" w:wrap="around" w:hAnchor="margin" w:y="1" w:anchorLock="1"/>
      <w:widowControl w:val="0"/>
      <w:textAlignment w:val="center"/>
    </w:pPr>
    <w:rPr>
      <w:rFonts w:eastAsia="黑体"/>
      <w:sz w:val="21"/>
    </w:rPr>
  </w:style>
  <w:style w:type="paragraph" w:customStyle="1" w:styleId="1">
    <w:name w:val="封面标准号1"/>
    <w:qFormat/>
    <w:pPr>
      <w:widowControl w:val="0"/>
      <w:kinsoku w:val="0"/>
      <w:overflowPunct w:val="0"/>
      <w:autoSpaceDE w:val="0"/>
      <w:autoSpaceDN w:val="0"/>
      <w:spacing w:before="308"/>
      <w:jc w:val="right"/>
      <w:textAlignment w:val="center"/>
    </w:pPr>
    <w:rPr>
      <w:sz w:val="28"/>
    </w:rPr>
  </w:style>
  <w:style w:type="paragraph" w:customStyle="1" w:styleId="a3">
    <w:name w:val="五级无标题条"/>
    <w:basedOn w:val="ac"/>
    <w:qFormat/>
    <w:pPr>
      <w:numPr>
        <w:ilvl w:val="6"/>
        <w:numId w:val="1"/>
      </w:numPr>
    </w:pPr>
  </w:style>
  <w:style w:type="paragraph" w:customStyle="1" w:styleId="a1">
    <w:name w:val="三级无标题条"/>
    <w:basedOn w:val="ac"/>
    <w:qFormat/>
    <w:pPr>
      <w:numPr>
        <w:ilvl w:val="4"/>
        <w:numId w:val="1"/>
      </w:numPr>
    </w:pPr>
  </w:style>
  <w:style w:type="paragraph" w:customStyle="1" w:styleId="aff2">
    <w:name w:val="封面标准文稿类别"/>
    <w:qFormat/>
    <w:pPr>
      <w:spacing w:before="440" w:line="400" w:lineRule="exact"/>
      <w:jc w:val="center"/>
    </w:pPr>
    <w:rPr>
      <w:rFonts w:ascii="宋体"/>
      <w:sz w:val="24"/>
    </w:rPr>
  </w:style>
  <w:style w:type="paragraph" w:customStyle="1" w:styleId="a7">
    <w:name w:val="二级条标题"/>
    <w:basedOn w:val="a6"/>
    <w:next w:val="afc"/>
    <w:qFormat/>
    <w:pPr>
      <w:numPr>
        <w:ilvl w:val="3"/>
      </w:numPr>
      <w:outlineLvl w:val="3"/>
    </w:pPr>
  </w:style>
  <w:style w:type="paragraph" w:customStyle="1" w:styleId="a6">
    <w:name w:val="一级条标题"/>
    <w:basedOn w:val="a5"/>
    <w:next w:val="afc"/>
    <w:qFormat/>
    <w:pPr>
      <w:numPr>
        <w:ilvl w:val="2"/>
      </w:numPr>
      <w:spacing w:beforeLines="0" w:before="0" w:afterLines="0" w:after="0"/>
      <w:ind w:left="0"/>
      <w:outlineLvl w:val="2"/>
    </w:pPr>
  </w:style>
  <w:style w:type="paragraph" w:customStyle="1" w:styleId="a5">
    <w:name w:val="章标题"/>
    <w:next w:val="afc"/>
    <w:qFormat/>
    <w:pPr>
      <w:numPr>
        <w:ilvl w:val="1"/>
        <w:numId w:val="2"/>
      </w:numPr>
      <w:spacing w:beforeLines="50" w:before="50" w:afterLines="50" w:after="50"/>
      <w:jc w:val="both"/>
      <w:outlineLvl w:val="1"/>
    </w:pPr>
    <w:rPr>
      <w:rFonts w:ascii="黑体" w:eastAsia="黑体"/>
      <w:sz w:val="21"/>
    </w:rPr>
  </w:style>
  <w:style w:type="paragraph" w:customStyle="1" w:styleId="aff3">
    <w:name w:val="封面标准代替信息"/>
    <w:basedOn w:val="20"/>
    <w:qFormat/>
    <w:pPr>
      <w:framePr w:wrap="around"/>
      <w:spacing w:before="57"/>
    </w:pPr>
    <w:rPr>
      <w:rFonts w:ascii="宋体"/>
      <w:sz w:val="21"/>
    </w:rPr>
  </w:style>
  <w:style w:type="paragraph" w:customStyle="1" w:styleId="20">
    <w:name w:val="封面标准号2"/>
    <w:basedOn w:val="ac"/>
    <w:qFormat/>
    <w:pPr>
      <w:framePr w:w="9138" w:h="1244" w:hRule="exact" w:wrap="around" w:vAnchor="page" w:hAnchor="margin" w:y="2908" w:anchorLock="1"/>
      <w:kinsoku w:val="0"/>
      <w:overflowPunct w:val="0"/>
      <w:autoSpaceDE w:val="0"/>
      <w:autoSpaceDN w:val="0"/>
      <w:adjustRightInd w:val="0"/>
      <w:spacing w:before="357" w:line="280" w:lineRule="exact"/>
      <w:jc w:val="right"/>
      <w:textAlignment w:val="center"/>
    </w:pPr>
    <w:rPr>
      <w:kern w:val="0"/>
      <w:sz w:val="28"/>
      <w:szCs w:val="20"/>
    </w:rPr>
  </w:style>
  <w:style w:type="paragraph" w:customStyle="1" w:styleId="a">
    <w:name w:val="一级无标题条"/>
    <w:basedOn w:val="ac"/>
    <w:qFormat/>
    <w:pPr>
      <w:numPr>
        <w:ilvl w:val="2"/>
        <w:numId w:val="1"/>
      </w:numPr>
    </w:pPr>
  </w:style>
  <w:style w:type="paragraph" w:customStyle="1" w:styleId="aa">
    <w:name w:val="五级条标题"/>
    <w:basedOn w:val="a9"/>
    <w:next w:val="afc"/>
    <w:qFormat/>
    <w:pPr>
      <w:numPr>
        <w:ilvl w:val="6"/>
      </w:numPr>
      <w:outlineLvl w:val="6"/>
    </w:pPr>
  </w:style>
  <w:style w:type="paragraph" w:customStyle="1" w:styleId="a9">
    <w:name w:val="四级条标题"/>
    <w:basedOn w:val="a8"/>
    <w:next w:val="afc"/>
    <w:qFormat/>
    <w:pPr>
      <w:numPr>
        <w:ilvl w:val="5"/>
      </w:numPr>
      <w:outlineLvl w:val="5"/>
    </w:pPr>
  </w:style>
  <w:style w:type="paragraph" w:customStyle="1" w:styleId="a8">
    <w:name w:val="三级条标题"/>
    <w:basedOn w:val="a7"/>
    <w:next w:val="afc"/>
    <w:qFormat/>
    <w:pPr>
      <w:numPr>
        <w:ilvl w:val="4"/>
      </w:numPr>
      <w:outlineLvl w:val="4"/>
    </w:pPr>
  </w:style>
  <w:style w:type="paragraph" w:customStyle="1" w:styleId="aff4">
    <w:name w:val="发布部门"/>
    <w:next w:val="afc"/>
    <w:qFormat/>
    <w:pPr>
      <w:framePr w:w="7433" w:h="585" w:hRule="exact" w:hSpace="180" w:vSpace="180" w:wrap="around" w:hAnchor="margin" w:xAlign="center" w:y="14401" w:anchorLock="1"/>
      <w:jc w:val="center"/>
    </w:pPr>
    <w:rPr>
      <w:rFonts w:ascii="宋体"/>
      <w:b/>
      <w:spacing w:val="20"/>
      <w:w w:val="135"/>
      <w:sz w:val="36"/>
    </w:rPr>
  </w:style>
  <w:style w:type="paragraph" w:customStyle="1" w:styleId="a4">
    <w:name w:val="前言、引言标题"/>
    <w:next w:val="ac"/>
    <w:qFormat/>
    <w:pPr>
      <w:numPr>
        <w:numId w:val="2"/>
      </w:numPr>
      <w:shd w:val="clear" w:color="FFFFFF" w:fill="FFFFFF"/>
      <w:spacing w:before="640" w:after="560"/>
      <w:jc w:val="center"/>
      <w:outlineLvl w:val="0"/>
    </w:pPr>
    <w:rPr>
      <w:rFonts w:ascii="黑体" w:eastAsia="黑体"/>
      <w:sz w:val="32"/>
    </w:rPr>
  </w:style>
  <w:style w:type="paragraph" w:customStyle="1" w:styleId="a0">
    <w:name w:val="二级无标题条"/>
    <w:basedOn w:val="ac"/>
    <w:qFormat/>
    <w:pPr>
      <w:numPr>
        <w:ilvl w:val="3"/>
        <w:numId w:val="1"/>
      </w:numPr>
    </w:pPr>
  </w:style>
  <w:style w:type="paragraph" w:customStyle="1" w:styleId="aff5">
    <w:name w:val="标准称谓"/>
    <w:next w:val="ac"/>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6">
    <w:name w:val="标准书眉_奇数页"/>
    <w:next w:val="ac"/>
    <w:qFormat/>
    <w:pPr>
      <w:tabs>
        <w:tab w:val="center" w:pos="4154"/>
        <w:tab w:val="right" w:pos="8306"/>
      </w:tabs>
      <w:spacing w:after="120"/>
      <w:jc w:val="right"/>
    </w:pPr>
    <w:rPr>
      <w:sz w:val="21"/>
    </w:rPr>
  </w:style>
  <w:style w:type="paragraph" w:customStyle="1" w:styleId="aff7">
    <w:name w:val="封面一致性程度标识"/>
    <w:qFormat/>
    <w:pPr>
      <w:spacing w:before="440" w:line="400" w:lineRule="exact"/>
      <w:jc w:val="center"/>
    </w:pPr>
    <w:rPr>
      <w:rFonts w:ascii="宋体"/>
      <w:sz w:val="28"/>
    </w:rPr>
  </w:style>
  <w:style w:type="paragraph" w:customStyle="1" w:styleId="aff8">
    <w:name w:val="封面标准英文名称"/>
    <w:qFormat/>
    <w:pPr>
      <w:widowControl w:val="0"/>
      <w:spacing w:before="370" w:line="400" w:lineRule="exact"/>
      <w:jc w:val="center"/>
    </w:pPr>
    <w:rPr>
      <w:sz w:val="28"/>
    </w:rPr>
  </w:style>
  <w:style w:type="paragraph" w:customStyle="1" w:styleId="aff9">
    <w:name w:val="封面正文"/>
    <w:qFormat/>
    <w:pPr>
      <w:jc w:val="both"/>
    </w:pPr>
  </w:style>
  <w:style w:type="paragraph" w:customStyle="1" w:styleId="affa">
    <w:name w:val="标准书脚_偶数页"/>
    <w:qFormat/>
    <w:pPr>
      <w:spacing w:before="120"/>
    </w:pPr>
    <w:rPr>
      <w:sz w:val="18"/>
    </w:rPr>
  </w:style>
  <w:style w:type="paragraph" w:customStyle="1" w:styleId="affb">
    <w:name w:val="标准书眉_偶数页"/>
    <w:basedOn w:val="aff6"/>
    <w:next w:val="ac"/>
    <w:qFormat/>
    <w:pPr>
      <w:jc w:val="left"/>
    </w:pPr>
  </w:style>
  <w:style w:type="paragraph" w:customStyle="1" w:styleId="ab">
    <w:name w:val="列项——"/>
    <w:qFormat/>
    <w:pPr>
      <w:widowControl w:val="0"/>
      <w:numPr>
        <w:numId w:val="3"/>
      </w:numPr>
      <w:tabs>
        <w:tab w:val="clear" w:pos="1140"/>
        <w:tab w:val="left" w:pos="854"/>
      </w:tabs>
      <w:ind w:leftChars="200" w:left="200" w:hangingChars="200" w:hanging="200"/>
      <w:jc w:val="both"/>
    </w:pPr>
    <w:rPr>
      <w:rFonts w:ascii="宋体"/>
      <w:sz w:val="21"/>
    </w:rPr>
  </w:style>
  <w:style w:type="paragraph" w:customStyle="1" w:styleId="10">
    <w:name w:val="修订1"/>
    <w:hidden/>
    <w:uiPriority w:val="99"/>
    <w:unhideWhenUsed/>
    <w:qFormat/>
    <w:rPr>
      <w:kern w:val="2"/>
      <w:sz w:val="21"/>
      <w:szCs w:val="24"/>
    </w:rPr>
  </w:style>
  <w:style w:type="paragraph" w:styleId="affc">
    <w:name w:val="header"/>
    <w:basedOn w:val="ac"/>
    <w:link w:val="affd"/>
    <w:rsid w:val="00E73116"/>
    <w:pPr>
      <w:tabs>
        <w:tab w:val="center" w:pos="4153"/>
        <w:tab w:val="right" w:pos="8306"/>
      </w:tabs>
      <w:snapToGrid w:val="0"/>
      <w:jc w:val="center"/>
    </w:pPr>
    <w:rPr>
      <w:sz w:val="18"/>
      <w:szCs w:val="18"/>
    </w:rPr>
  </w:style>
  <w:style w:type="character" w:customStyle="1" w:styleId="affd">
    <w:name w:val="页眉 字符"/>
    <w:basedOn w:val="ad"/>
    <w:link w:val="affc"/>
    <w:rsid w:val="00E7311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6</Pages>
  <Words>1639</Words>
  <Characters>1771</Characters>
  <Application>Microsoft Office Word</Application>
  <DocSecurity>0</DocSecurity>
  <Lines>73</Lines>
  <Paragraphs>79</Paragraphs>
  <ScaleCrop>false</ScaleCrop>
  <Company>国家洗涤用品质检中心</Company>
  <LinksUpToDate>false</LinksUpToDate>
  <CharactersWithSpaces>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表面活性剂中微量有害物质——1，4二噁烷的测定  气相色谱法</dc:title>
  <dc:creator>姚晨之</dc:creator>
  <cp:lastModifiedBy>姚晨之</cp:lastModifiedBy>
  <cp:revision>3</cp:revision>
  <cp:lastPrinted>2009-08-12T00:53:00Z</cp:lastPrinted>
  <dcterms:created xsi:type="dcterms:W3CDTF">2025-09-10T02:23:00Z</dcterms:created>
  <dcterms:modified xsi:type="dcterms:W3CDTF">2025-09-10T03:49:00Z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D53EC2729BD143C6A0A9851074048AF4_13</vt:lpwstr>
  </property>
  <property fmtid="{D5CDD505-2E9C-101B-9397-08002B2CF9AE}" pid="4" name="KSOTemplateDocerSaveRecord">
    <vt:lpwstr>eyJoZGlkIjoiZmZkNWFmYjBhNjQ4YTFkOGU0NTRmNjFjNTE2ZjEzZTAiLCJ1c2VySWQiOiIxMjAzODk5MTU3In0=</vt:lpwstr>
  </property>
</Properties>
</file>